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F0A0" w14:textId="77777777" w:rsidR="00B32366" w:rsidRDefault="00000000">
      <w:pPr>
        <w:spacing w:after="0"/>
        <w:rPr>
          <w:sz w:val="20"/>
          <w:szCs w:val="20"/>
        </w:rPr>
      </w:pPr>
      <w:r>
        <w:rPr>
          <w:sz w:val="20"/>
          <w:szCs w:val="20"/>
        </w:rPr>
        <w:t>Material Safety Data Sheet (MSDS)</w:t>
      </w:r>
    </w:p>
    <w:p w14:paraId="7462299D" w14:textId="1061851A" w:rsidR="00B32366" w:rsidRDefault="00000000">
      <w:pPr>
        <w:spacing w:after="0"/>
        <w:rPr>
          <w:sz w:val="14"/>
          <w:szCs w:val="14"/>
        </w:rPr>
      </w:pPr>
      <w:r>
        <w:rPr>
          <w:sz w:val="14"/>
          <w:szCs w:val="14"/>
        </w:rPr>
        <w:t>Feline Immunodeficiency Virus Antibody-Feline Leukemia Virus Antigen</w:t>
      </w:r>
      <w:r w:rsidR="007C260D">
        <w:rPr>
          <w:sz w:val="14"/>
          <w:szCs w:val="14"/>
        </w:rPr>
        <w:t>-Feline Coronavirus Antibody</w:t>
      </w:r>
      <w:r>
        <w:rPr>
          <w:sz w:val="14"/>
          <w:szCs w:val="14"/>
        </w:rPr>
        <w:t xml:space="preserve"> Rapid Test </w:t>
      </w:r>
      <w:proofErr w:type="gramStart"/>
      <w:r>
        <w:rPr>
          <w:sz w:val="14"/>
          <w:szCs w:val="14"/>
        </w:rPr>
        <w:t>Kit  (</w:t>
      </w:r>
      <w:proofErr w:type="gramEnd"/>
      <w:r>
        <w:rPr>
          <w:sz w:val="14"/>
          <w:szCs w:val="14"/>
        </w:rPr>
        <w:t>FIV Ab/FeLV Ag</w:t>
      </w:r>
      <w:r w:rsidR="007C260D">
        <w:rPr>
          <w:sz w:val="14"/>
          <w:szCs w:val="14"/>
        </w:rPr>
        <w:t>/</w:t>
      </w:r>
      <w:proofErr w:type="spellStart"/>
      <w:r w:rsidR="007C260D">
        <w:rPr>
          <w:sz w:val="14"/>
          <w:szCs w:val="14"/>
        </w:rPr>
        <w:t>FcoV</w:t>
      </w:r>
      <w:proofErr w:type="spellEnd"/>
      <w:r w:rsidR="007C260D">
        <w:rPr>
          <w:sz w:val="14"/>
          <w:szCs w:val="14"/>
        </w:rPr>
        <w:t xml:space="preserve"> Ab</w:t>
      </w:r>
      <w:r>
        <w:rPr>
          <w:sz w:val="14"/>
          <w:szCs w:val="14"/>
        </w:rPr>
        <w:t>)</w:t>
      </w:r>
    </w:p>
    <w:p w14:paraId="74E35B60" w14:textId="77777777" w:rsidR="00B32366" w:rsidRDefault="00B32366">
      <w:pPr>
        <w:spacing w:after="0"/>
        <w:rPr>
          <w:b/>
          <w:sz w:val="14"/>
          <w:szCs w:val="14"/>
        </w:rPr>
      </w:pPr>
    </w:p>
    <w:p w14:paraId="51356F14" w14:textId="77777777" w:rsidR="00B32366" w:rsidRDefault="00000000">
      <w:pPr>
        <w:spacing w:after="0"/>
        <w:rPr>
          <w:sz w:val="14"/>
          <w:szCs w:val="14"/>
        </w:rPr>
      </w:pPr>
      <w:r>
        <w:rPr>
          <w:b/>
          <w:sz w:val="14"/>
          <w:szCs w:val="14"/>
        </w:rPr>
        <w:t>Section 1:</w:t>
      </w:r>
      <w:r>
        <w:rPr>
          <w:sz w:val="14"/>
          <w:szCs w:val="14"/>
        </w:rPr>
        <w:t xml:space="preserve"> </w:t>
      </w:r>
      <w:r>
        <w:rPr>
          <w:b/>
          <w:sz w:val="14"/>
          <w:szCs w:val="14"/>
        </w:rPr>
        <w:t>Chemical and Company Identification</w:t>
      </w:r>
      <w:r>
        <w:rPr>
          <w:sz w:val="14"/>
          <w:szCs w:val="14"/>
        </w:rPr>
        <w:t xml:space="preserve"> </w:t>
      </w:r>
    </w:p>
    <w:p w14:paraId="09F34030" w14:textId="77777777" w:rsidR="00B32366" w:rsidRDefault="00000000">
      <w:pPr>
        <w:spacing w:after="0"/>
        <w:rPr>
          <w:sz w:val="14"/>
          <w:szCs w:val="14"/>
        </w:rPr>
      </w:pPr>
      <w:r>
        <w:rPr>
          <w:sz w:val="14"/>
          <w:szCs w:val="14"/>
        </w:rPr>
        <w:t>Product Name: Feline Immunodeficiency Virus Antibody-Feline Leukemia Virus Antigen Test</w:t>
      </w:r>
    </w:p>
    <w:p w14:paraId="53F236D2" w14:textId="77777777" w:rsidR="00B32366" w:rsidRDefault="00B32366">
      <w:pPr>
        <w:spacing w:after="0"/>
        <w:rPr>
          <w:sz w:val="14"/>
          <w:szCs w:val="14"/>
        </w:rPr>
      </w:pPr>
    </w:p>
    <w:p w14:paraId="0E2DF7C6" w14:textId="77777777" w:rsidR="00B32366" w:rsidRDefault="00000000">
      <w:pPr>
        <w:spacing w:after="0"/>
        <w:rPr>
          <w:sz w:val="18"/>
          <w:szCs w:val="18"/>
        </w:rPr>
      </w:pPr>
      <w:r>
        <w:rPr>
          <w:b/>
          <w:sz w:val="14"/>
          <w:szCs w:val="14"/>
        </w:rPr>
        <w:t>Section 2: Composition/Information on Ingredients</w:t>
      </w:r>
    </w:p>
    <w:tbl>
      <w:tblPr>
        <w:tblStyle w:val="a6"/>
        <w:tblW w:w="4878" w:type="dxa"/>
        <w:tblInd w:w="0" w:type="dxa"/>
        <w:tblLayout w:type="fixed"/>
        <w:tblLook w:val="0400" w:firstRow="0" w:lastRow="0" w:firstColumn="0" w:lastColumn="0" w:noHBand="0" w:noVBand="1"/>
      </w:tblPr>
      <w:tblGrid>
        <w:gridCol w:w="1535"/>
        <w:gridCol w:w="983"/>
        <w:gridCol w:w="1156"/>
        <w:gridCol w:w="1204"/>
      </w:tblGrid>
      <w:tr w:rsidR="00B32366" w14:paraId="2A682804" w14:textId="77777777">
        <w:trPr>
          <w:trHeight w:val="358"/>
        </w:trPr>
        <w:tc>
          <w:tcPr>
            <w:tcW w:w="1535" w:type="dxa"/>
            <w:tcBorders>
              <w:top w:val="single" w:sz="8" w:space="0" w:color="000000"/>
              <w:left w:val="single" w:sz="8" w:space="0" w:color="000000"/>
              <w:bottom w:val="single" w:sz="8" w:space="0" w:color="000000"/>
              <w:right w:val="single" w:sz="8" w:space="0" w:color="000000"/>
            </w:tcBorders>
            <w:vAlign w:val="bottom"/>
          </w:tcPr>
          <w:p w14:paraId="14872679" w14:textId="77777777" w:rsidR="00B32366" w:rsidRDefault="00000000">
            <w:pPr>
              <w:spacing w:after="0" w:line="240" w:lineRule="auto"/>
              <w:jc w:val="center"/>
              <w:rPr>
                <w:color w:val="000000"/>
                <w:sz w:val="16"/>
                <w:szCs w:val="16"/>
              </w:rPr>
            </w:pPr>
            <w:r>
              <w:rPr>
                <w:color w:val="000000"/>
                <w:sz w:val="16"/>
                <w:szCs w:val="16"/>
              </w:rPr>
              <w:t>Ingredient name</w:t>
            </w:r>
          </w:p>
        </w:tc>
        <w:tc>
          <w:tcPr>
            <w:tcW w:w="983" w:type="dxa"/>
            <w:tcBorders>
              <w:top w:val="single" w:sz="8" w:space="0" w:color="000000"/>
              <w:left w:val="nil"/>
              <w:bottom w:val="single" w:sz="8" w:space="0" w:color="000000"/>
              <w:right w:val="single" w:sz="8" w:space="0" w:color="000000"/>
            </w:tcBorders>
            <w:vAlign w:val="bottom"/>
          </w:tcPr>
          <w:p w14:paraId="1FDBA4A2" w14:textId="77777777" w:rsidR="00B32366" w:rsidRDefault="00000000">
            <w:pPr>
              <w:spacing w:after="0" w:line="240" w:lineRule="auto"/>
              <w:jc w:val="center"/>
              <w:rPr>
                <w:color w:val="000000"/>
                <w:sz w:val="16"/>
                <w:szCs w:val="16"/>
              </w:rPr>
            </w:pPr>
            <w:r>
              <w:rPr>
                <w:color w:val="000000"/>
                <w:sz w:val="16"/>
                <w:szCs w:val="16"/>
              </w:rPr>
              <w:t>CAS#</w:t>
            </w:r>
          </w:p>
        </w:tc>
        <w:tc>
          <w:tcPr>
            <w:tcW w:w="1156" w:type="dxa"/>
            <w:tcBorders>
              <w:top w:val="single" w:sz="8" w:space="0" w:color="000000"/>
              <w:left w:val="nil"/>
              <w:bottom w:val="single" w:sz="8" w:space="0" w:color="000000"/>
              <w:right w:val="single" w:sz="8" w:space="0" w:color="000000"/>
            </w:tcBorders>
            <w:vAlign w:val="bottom"/>
          </w:tcPr>
          <w:p w14:paraId="4847A8ED" w14:textId="77777777" w:rsidR="00B32366" w:rsidRDefault="00000000">
            <w:pPr>
              <w:spacing w:after="0" w:line="240" w:lineRule="auto"/>
              <w:jc w:val="center"/>
              <w:rPr>
                <w:color w:val="000000"/>
                <w:sz w:val="16"/>
                <w:szCs w:val="16"/>
              </w:rPr>
            </w:pPr>
            <w:r>
              <w:rPr>
                <w:color w:val="000000"/>
                <w:sz w:val="16"/>
                <w:szCs w:val="16"/>
              </w:rPr>
              <w:t>% by Weight</w:t>
            </w:r>
          </w:p>
        </w:tc>
        <w:tc>
          <w:tcPr>
            <w:tcW w:w="1204" w:type="dxa"/>
            <w:tcBorders>
              <w:top w:val="single" w:sz="8" w:space="0" w:color="000000"/>
              <w:left w:val="nil"/>
              <w:bottom w:val="single" w:sz="8" w:space="0" w:color="000000"/>
              <w:right w:val="single" w:sz="8" w:space="0" w:color="000000"/>
            </w:tcBorders>
            <w:vAlign w:val="bottom"/>
          </w:tcPr>
          <w:p w14:paraId="00287048" w14:textId="77777777" w:rsidR="00B32366" w:rsidRDefault="00000000">
            <w:pPr>
              <w:spacing w:after="0" w:line="240" w:lineRule="auto"/>
              <w:jc w:val="center"/>
              <w:rPr>
                <w:color w:val="000000"/>
                <w:sz w:val="16"/>
                <w:szCs w:val="16"/>
              </w:rPr>
            </w:pPr>
            <w:r>
              <w:rPr>
                <w:color w:val="000000"/>
                <w:sz w:val="16"/>
                <w:szCs w:val="16"/>
              </w:rPr>
              <w:t>Hazardous</w:t>
            </w:r>
          </w:p>
        </w:tc>
      </w:tr>
      <w:tr w:rsidR="00B32366" w14:paraId="67436C94" w14:textId="77777777">
        <w:trPr>
          <w:trHeight w:val="930"/>
        </w:trPr>
        <w:tc>
          <w:tcPr>
            <w:tcW w:w="1535" w:type="dxa"/>
            <w:tcBorders>
              <w:top w:val="nil"/>
              <w:left w:val="single" w:sz="8" w:space="0" w:color="000000"/>
              <w:bottom w:val="single" w:sz="8" w:space="0" w:color="000000"/>
              <w:right w:val="single" w:sz="8" w:space="0" w:color="000000"/>
            </w:tcBorders>
            <w:vAlign w:val="bottom"/>
          </w:tcPr>
          <w:p w14:paraId="78D3DB39" w14:textId="77777777" w:rsidR="00B32366" w:rsidRDefault="00000000">
            <w:pPr>
              <w:spacing w:after="0" w:line="240" w:lineRule="auto"/>
              <w:rPr>
                <w:color w:val="000000"/>
                <w:sz w:val="16"/>
                <w:szCs w:val="16"/>
              </w:rPr>
            </w:pPr>
            <w:r>
              <w:rPr>
                <w:color w:val="000000"/>
                <w:sz w:val="16"/>
                <w:szCs w:val="16"/>
              </w:rPr>
              <w:t xml:space="preserve">Recombinant </w:t>
            </w:r>
            <w:r>
              <w:rPr>
                <w:color w:val="000000"/>
                <w:sz w:val="16"/>
                <w:szCs w:val="16"/>
              </w:rPr>
              <w:br/>
              <w:t>Feline Immunodeficiency Antigen</w:t>
            </w:r>
          </w:p>
        </w:tc>
        <w:tc>
          <w:tcPr>
            <w:tcW w:w="983" w:type="dxa"/>
            <w:tcBorders>
              <w:top w:val="nil"/>
              <w:left w:val="nil"/>
              <w:bottom w:val="single" w:sz="4" w:space="0" w:color="000000"/>
              <w:right w:val="single" w:sz="4" w:space="0" w:color="000000"/>
            </w:tcBorders>
            <w:vAlign w:val="center"/>
          </w:tcPr>
          <w:p w14:paraId="728E03A7" w14:textId="77777777" w:rsidR="00B32366" w:rsidRDefault="00000000">
            <w:pPr>
              <w:spacing w:after="0" w:line="240" w:lineRule="auto"/>
              <w:jc w:val="center"/>
              <w:rPr>
                <w:color w:val="000000"/>
                <w:sz w:val="16"/>
                <w:szCs w:val="16"/>
              </w:rPr>
            </w:pPr>
            <w:r>
              <w:rPr>
                <w:color w:val="000000"/>
                <w:sz w:val="16"/>
                <w:szCs w:val="16"/>
              </w:rPr>
              <w:t>-</w:t>
            </w:r>
          </w:p>
        </w:tc>
        <w:tc>
          <w:tcPr>
            <w:tcW w:w="1156" w:type="dxa"/>
            <w:tcBorders>
              <w:top w:val="nil"/>
              <w:left w:val="nil"/>
              <w:bottom w:val="nil"/>
              <w:right w:val="nil"/>
            </w:tcBorders>
            <w:vAlign w:val="center"/>
          </w:tcPr>
          <w:p w14:paraId="4D2F17E0" w14:textId="77777777" w:rsidR="00B32366" w:rsidRDefault="00000000">
            <w:pPr>
              <w:spacing w:after="0" w:line="240" w:lineRule="auto"/>
              <w:jc w:val="center"/>
              <w:rPr>
                <w:color w:val="000000"/>
                <w:sz w:val="16"/>
                <w:szCs w:val="16"/>
              </w:rPr>
            </w:pPr>
            <w:r>
              <w:rPr>
                <w:color w:val="000000"/>
                <w:sz w:val="16"/>
                <w:szCs w:val="16"/>
              </w:rPr>
              <w:t>&lt;0.1</w:t>
            </w:r>
          </w:p>
        </w:tc>
        <w:tc>
          <w:tcPr>
            <w:tcW w:w="1204" w:type="dxa"/>
            <w:tcBorders>
              <w:top w:val="nil"/>
              <w:left w:val="single" w:sz="4" w:space="0" w:color="000000"/>
              <w:bottom w:val="single" w:sz="4" w:space="0" w:color="000000"/>
              <w:right w:val="single" w:sz="8" w:space="0" w:color="000000"/>
            </w:tcBorders>
            <w:vAlign w:val="center"/>
          </w:tcPr>
          <w:p w14:paraId="22B3D01B" w14:textId="77777777" w:rsidR="00B32366" w:rsidRDefault="00000000">
            <w:pPr>
              <w:spacing w:after="0" w:line="240" w:lineRule="auto"/>
              <w:jc w:val="center"/>
              <w:rPr>
                <w:color w:val="000000"/>
                <w:sz w:val="16"/>
                <w:szCs w:val="16"/>
              </w:rPr>
            </w:pPr>
            <w:r>
              <w:rPr>
                <w:color w:val="000000"/>
                <w:sz w:val="16"/>
                <w:szCs w:val="16"/>
              </w:rPr>
              <w:t>NA</w:t>
            </w:r>
          </w:p>
        </w:tc>
      </w:tr>
      <w:tr w:rsidR="00B32366" w14:paraId="4B6F92C4" w14:textId="77777777">
        <w:trPr>
          <w:trHeight w:val="705"/>
        </w:trPr>
        <w:tc>
          <w:tcPr>
            <w:tcW w:w="1535" w:type="dxa"/>
            <w:tcBorders>
              <w:top w:val="nil"/>
              <w:left w:val="single" w:sz="8" w:space="0" w:color="000000"/>
              <w:bottom w:val="single" w:sz="8" w:space="0" w:color="000000"/>
              <w:right w:val="single" w:sz="8" w:space="0" w:color="000000"/>
            </w:tcBorders>
            <w:vAlign w:val="bottom"/>
          </w:tcPr>
          <w:p w14:paraId="20A962A1" w14:textId="77777777" w:rsidR="00B32366" w:rsidRDefault="00000000">
            <w:pPr>
              <w:spacing w:after="0" w:line="240" w:lineRule="auto"/>
              <w:rPr>
                <w:color w:val="000000"/>
                <w:sz w:val="16"/>
                <w:szCs w:val="16"/>
              </w:rPr>
            </w:pPr>
            <w:r>
              <w:rPr>
                <w:color w:val="000000"/>
                <w:sz w:val="16"/>
                <w:szCs w:val="16"/>
              </w:rPr>
              <w:t xml:space="preserve">Recombinant </w:t>
            </w:r>
          </w:p>
          <w:p w14:paraId="1D396D71" w14:textId="77777777" w:rsidR="00B32366" w:rsidRDefault="00000000">
            <w:pPr>
              <w:spacing w:after="0" w:line="240" w:lineRule="auto"/>
              <w:rPr>
                <w:color w:val="000000"/>
                <w:sz w:val="16"/>
                <w:szCs w:val="16"/>
              </w:rPr>
            </w:pPr>
            <w:r>
              <w:rPr>
                <w:color w:val="000000"/>
                <w:sz w:val="16"/>
                <w:szCs w:val="16"/>
              </w:rPr>
              <w:t>Feline Leukemia Antibody</w:t>
            </w:r>
          </w:p>
        </w:tc>
        <w:tc>
          <w:tcPr>
            <w:tcW w:w="983" w:type="dxa"/>
            <w:tcBorders>
              <w:top w:val="nil"/>
              <w:left w:val="nil"/>
              <w:bottom w:val="single" w:sz="4" w:space="0" w:color="000000"/>
              <w:right w:val="single" w:sz="4" w:space="0" w:color="000000"/>
            </w:tcBorders>
            <w:vAlign w:val="center"/>
          </w:tcPr>
          <w:p w14:paraId="3F284F4F" w14:textId="77777777" w:rsidR="00B32366" w:rsidRDefault="00000000">
            <w:pPr>
              <w:spacing w:after="0" w:line="240" w:lineRule="auto"/>
              <w:jc w:val="center"/>
              <w:rPr>
                <w:color w:val="000000"/>
                <w:sz w:val="16"/>
                <w:szCs w:val="16"/>
              </w:rPr>
            </w:pPr>
            <w:r>
              <w:rPr>
                <w:color w:val="000000"/>
                <w:sz w:val="16"/>
                <w:szCs w:val="16"/>
              </w:rPr>
              <w:t>-</w:t>
            </w:r>
          </w:p>
        </w:tc>
        <w:tc>
          <w:tcPr>
            <w:tcW w:w="1156" w:type="dxa"/>
            <w:tcBorders>
              <w:top w:val="nil"/>
              <w:left w:val="nil"/>
              <w:bottom w:val="nil"/>
              <w:right w:val="nil"/>
            </w:tcBorders>
            <w:vAlign w:val="center"/>
          </w:tcPr>
          <w:p w14:paraId="08775994" w14:textId="77777777" w:rsidR="00B32366" w:rsidRDefault="00000000">
            <w:pPr>
              <w:spacing w:after="0" w:line="240" w:lineRule="auto"/>
              <w:jc w:val="center"/>
              <w:rPr>
                <w:color w:val="000000"/>
                <w:sz w:val="16"/>
                <w:szCs w:val="16"/>
              </w:rPr>
            </w:pPr>
            <w:r>
              <w:rPr>
                <w:color w:val="000000"/>
                <w:sz w:val="16"/>
                <w:szCs w:val="16"/>
              </w:rPr>
              <w:t>&lt;0.1</w:t>
            </w:r>
          </w:p>
        </w:tc>
        <w:tc>
          <w:tcPr>
            <w:tcW w:w="1204" w:type="dxa"/>
            <w:tcBorders>
              <w:top w:val="nil"/>
              <w:left w:val="single" w:sz="4" w:space="0" w:color="000000"/>
              <w:bottom w:val="single" w:sz="4" w:space="0" w:color="000000"/>
              <w:right w:val="single" w:sz="8" w:space="0" w:color="000000"/>
            </w:tcBorders>
            <w:vAlign w:val="center"/>
          </w:tcPr>
          <w:p w14:paraId="65B42801" w14:textId="77777777" w:rsidR="00B32366" w:rsidRDefault="00000000">
            <w:pPr>
              <w:spacing w:after="0" w:line="240" w:lineRule="auto"/>
              <w:jc w:val="center"/>
              <w:rPr>
                <w:color w:val="000000"/>
                <w:sz w:val="16"/>
                <w:szCs w:val="16"/>
              </w:rPr>
            </w:pPr>
            <w:r>
              <w:rPr>
                <w:color w:val="000000"/>
                <w:sz w:val="16"/>
                <w:szCs w:val="16"/>
              </w:rPr>
              <w:t>NA</w:t>
            </w:r>
          </w:p>
        </w:tc>
      </w:tr>
      <w:tr w:rsidR="007C260D" w14:paraId="719FDD6B" w14:textId="77777777">
        <w:trPr>
          <w:trHeight w:val="705"/>
        </w:trPr>
        <w:tc>
          <w:tcPr>
            <w:tcW w:w="1535" w:type="dxa"/>
            <w:tcBorders>
              <w:top w:val="nil"/>
              <w:left w:val="single" w:sz="8" w:space="0" w:color="000000"/>
              <w:bottom w:val="single" w:sz="8" w:space="0" w:color="000000"/>
              <w:right w:val="single" w:sz="8" w:space="0" w:color="000000"/>
            </w:tcBorders>
            <w:vAlign w:val="bottom"/>
          </w:tcPr>
          <w:p w14:paraId="79369AB0" w14:textId="528F60F4" w:rsidR="007C260D" w:rsidRDefault="007C260D" w:rsidP="007C260D">
            <w:pPr>
              <w:spacing w:after="0" w:line="240" w:lineRule="auto"/>
              <w:rPr>
                <w:color w:val="000000"/>
                <w:sz w:val="16"/>
                <w:szCs w:val="16"/>
              </w:rPr>
            </w:pPr>
            <w:r>
              <w:rPr>
                <w:color w:val="000000"/>
                <w:sz w:val="16"/>
                <w:szCs w:val="16"/>
              </w:rPr>
              <w:t xml:space="preserve">Recombinant </w:t>
            </w:r>
            <w:r>
              <w:rPr>
                <w:color w:val="000000"/>
                <w:sz w:val="16"/>
                <w:szCs w:val="16"/>
              </w:rPr>
              <w:br/>
              <w:t xml:space="preserve">Feline </w:t>
            </w:r>
            <w:r>
              <w:rPr>
                <w:color w:val="000000"/>
                <w:sz w:val="16"/>
                <w:szCs w:val="16"/>
              </w:rPr>
              <w:t>Coronavirus</w:t>
            </w:r>
            <w:r>
              <w:rPr>
                <w:color w:val="000000"/>
                <w:sz w:val="16"/>
                <w:szCs w:val="16"/>
              </w:rPr>
              <w:t xml:space="preserve"> Antigen</w:t>
            </w:r>
          </w:p>
        </w:tc>
        <w:tc>
          <w:tcPr>
            <w:tcW w:w="983" w:type="dxa"/>
            <w:tcBorders>
              <w:top w:val="nil"/>
              <w:left w:val="nil"/>
              <w:bottom w:val="single" w:sz="4" w:space="0" w:color="000000"/>
              <w:right w:val="single" w:sz="4" w:space="0" w:color="000000"/>
            </w:tcBorders>
            <w:vAlign w:val="center"/>
          </w:tcPr>
          <w:p w14:paraId="3ED94C86" w14:textId="41BCDF82" w:rsidR="007C260D" w:rsidRDefault="007C260D" w:rsidP="007C260D">
            <w:pPr>
              <w:spacing w:after="0" w:line="240" w:lineRule="auto"/>
              <w:jc w:val="center"/>
              <w:rPr>
                <w:color w:val="000000"/>
                <w:sz w:val="16"/>
                <w:szCs w:val="16"/>
              </w:rPr>
            </w:pPr>
            <w:r>
              <w:rPr>
                <w:color w:val="000000"/>
                <w:sz w:val="16"/>
                <w:szCs w:val="16"/>
              </w:rPr>
              <w:t>-</w:t>
            </w:r>
          </w:p>
        </w:tc>
        <w:tc>
          <w:tcPr>
            <w:tcW w:w="1156" w:type="dxa"/>
            <w:tcBorders>
              <w:top w:val="nil"/>
              <w:left w:val="nil"/>
              <w:bottom w:val="nil"/>
              <w:right w:val="nil"/>
            </w:tcBorders>
            <w:vAlign w:val="center"/>
          </w:tcPr>
          <w:p w14:paraId="31598187" w14:textId="05D75752" w:rsidR="007C260D" w:rsidRDefault="007C260D" w:rsidP="007C260D">
            <w:pPr>
              <w:spacing w:after="0" w:line="240" w:lineRule="auto"/>
              <w:jc w:val="center"/>
              <w:rPr>
                <w:color w:val="000000"/>
                <w:sz w:val="16"/>
                <w:szCs w:val="16"/>
              </w:rPr>
            </w:pPr>
            <w:r>
              <w:rPr>
                <w:color w:val="000000"/>
                <w:sz w:val="16"/>
                <w:szCs w:val="16"/>
              </w:rPr>
              <w:t>&lt;0.1</w:t>
            </w:r>
          </w:p>
        </w:tc>
        <w:tc>
          <w:tcPr>
            <w:tcW w:w="1204" w:type="dxa"/>
            <w:tcBorders>
              <w:top w:val="nil"/>
              <w:left w:val="single" w:sz="4" w:space="0" w:color="000000"/>
              <w:bottom w:val="single" w:sz="4" w:space="0" w:color="000000"/>
              <w:right w:val="single" w:sz="8" w:space="0" w:color="000000"/>
            </w:tcBorders>
            <w:vAlign w:val="center"/>
          </w:tcPr>
          <w:p w14:paraId="51CAF182" w14:textId="313DA29B" w:rsidR="007C260D" w:rsidRDefault="007C260D" w:rsidP="007C260D">
            <w:pPr>
              <w:spacing w:after="0" w:line="240" w:lineRule="auto"/>
              <w:jc w:val="center"/>
              <w:rPr>
                <w:color w:val="000000"/>
                <w:sz w:val="16"/>
                <w:szCs w:val="16"/>
              </w:rPr>
            </w:pPr>
            <w:r>
              <w:rPr>
                <w:color w:val="000000"/>
                <w:sz w:val="16"/>
                <w:szCs w:val="16"/>
              </w:rPr>
              <w:t>NA</w:t>
            </w:r>
          </w:p>
        </w:tc>
      </w:tr>
      <w:tr w:rsidR="00B32366" w14:paraId="434E16F4" w14:textId="77777777">
        <w:trPr>
          <w:trHeight w:val="700"/>
        </w:trPr>
        <w:tc>
          <w:tcPr>
            <w:tcW w:w="1535" w:type="dxa"/>
            <w:tcBorders>
              <w:top w:val="nil"/>
              <w:left w:val="single" w:sz="8" w:space="0" w:color="000000"/>
              <w:bottom w:val="single" w:sz="8" w:space="0" w:color="000000"/>
              <w:right w:val="single" w:sz="8" w:space="0" w:color="000000"/>
            </w:tcBorders>
            <w:vAlign w:val="bottom"/>
          </w:tcPr>
          <w:p w14:paraId="125E5255" w14:textId="77777777" w:rsidR="00B32366" w:rsidRDefault="00000000">
            <w:pPr>
              <w:spacing w:after="0" w:line="240" w:lineRule="auto"/>
              <w:rPr>
                <w:color w:val="000000"/>
                <w:sz w:val="16"/>
                <w:szCs w:val="16"/>
              </w:rPr>
            </w:pPr>
            <w:r>
              <w:rPr>
                <w:color w:val="000000"/>
                <w:sz w:val="16"/>
                <w:szCs w:val="16"/>
              </w:rPr>
              <w:t xml:space="preserve">Nitrocellulose </w:t>
            </w:r>
            <w:r>
              <w:rPr>
                <w:color w:val="000000"/>
                <w:sz w:val="16"/>
                <w:szCs w:val="16"/>
              </w:rPr>
              <w:br/>
              <w:t>Membrane</w:t>
            </w:r>
          </w:p>
        </w:tc>
        <w:tc>
          <w:tcPr>
            <w:tcW w:w="983" w:type="dxa"/>
            <w:tcBorders>
              <w:top w:val="nil"/>
              <w:left w:val="nil"/>
              <w:bottom w:val="single" w:sz="4" w:space="0" w:color="000000"/>
              <w:right w:val="single" w:sz="4" w:space="0" w:color="000000"/>
            </w:tcBorders>
            <w:vAlign w:val="bottom"/>
          </w:tcPr>
          <w:p w14:paraId="47893449" w14:textId="77777777" w:rsidR="00B32366" w:rsidRDefault="00000000">
            <w:pPr>
              <w:spacing w:after="0" w:line="240" w:lineRule="auto"/>
              <w:jc w:val="center"/>
              <w:rPr>
                <w:color w:val="000000"/>
                <w:sz w:val="16"/>
                <w:szCs w:val="16"/>
              </w:rPr>
            </w:pPr>
            <w:r>
              <w:rPr>
                <w:color w:val="000000"/>
                <w:sz w:val="16"/>
                <w:szCs w:val="16"/>
              </w:rPr>
              <w:t>9004-70-0</w:t>
            </w:r>
          </w:p>
        </w:tc>
        <w:tc>
          <w:tcPr>
            <w:tcW w:w="1156" w:type="dxa"/>
            <w:tcBorders>
              <w:top w:val="single" w:sz="4" w:space="0" w:color="000000"/>
              <w:left w:val="nil"/>
              <w:bottom w:val="single" w:sz="4" w:space="0" w:color="000000"/>
              <w:right w:val="single" w:sz="4" w:space="0" w:color="000000"/>
            </w:tcBorders>
            <w:vAlign w:val="bottom"/>
          </w:tcPr>
          <w:p w14:paraId="75A7B134" w14:textId="77777777" w:rsidR="00B32366" w:rsidRDefault="00000000">
            <w:pPr>
              <w:spacing w:after="0" w:line="240" w:lineRule="auto"/>
              <w:jc w:val="center"/>
              <w:rPr>
                <w:color w:val="000000"/>
                <w:sz w:val="16"/>
                <w:szCs w:val="16"/>
              </w:rPr>
            </w:pPr>
            <w:r>
              <w:rPr>
                <w:color w:val="000000"/>
                <w:sz w:val="16"/>
                <w:szCs w:val="16"/>
              </w:rPr>
              <w:t>30</w:t>
            </w:r>
          </w:p>
        </w:tc>
        <w:tc>
          <w:tcPr>
            <w:tcW w:w="1204" w:type="dxa"/>
            <w:tcBorders>
              <w:top w:val="nil"/>
              <w:left w:val="nil"/>
              <w:bottom w:val="single" w:sz="4" w:space="0" w:color="000000"/>
              <w:right w:val="single" w:sz="8" w:space="0" w:color="000000"/>
            </w:tcBorders>
            <w:vAlign w:val="center"/>
          </w:tcPr>
          <w:p w14:paraId="3D460C2E" w14:textId="77777777" w:rsidR="00B32366" w:rsidRDefault="00000000">
            <w:pPr>
              <w:spacing w:after="0" w:line="240" w:lineRule="auto"/>
              <w:jc w:val="center"/>
              <w:rPr>
                <w:color w:val="000000"/>
                <w:sz w:val="16"/>
                <w:szCs w:val="16"/>
              </w:rPr>
            </w:pPr>
            <w:r>
              <w:rPr>
                <w:color w:val="000000"/>
                <w:sz w:val="16"/>
                <w:szCs w:val="16"/>
              </w:rPr>
              <w:t>NA</w:t>
            </w:r>
          </w:p>
        </w:tc>
      </w:tr>
      <w:tr w:rsidR="00B32366" w14:paraId="4DD38A08" w14:textId="77777777">
        <w:trPr>
          <w:trHeight w:val="358"/>
        </w:trPr>
        <w:tc>
          <w:tcPr>
            <w:tcW w:w="1535" w:type="dxa"/>
            <w:tcBorders>
              <w:top w:val="nil"/>
              <w:left w:val="single" w:sz="8" w:space="0" w:color="000000"/>
              <w:bottom w:val="single" w:sz="8" w:space="0" w:color="000000"/>
              <w:right w:val="single" w:sz="8" w:space="0" w:color="000000"/>
            </w:tcBorders>
            <w:vAlign w:val="bottom"/>
          </w:tcPr>
          <w:p w14:paraId="25D36B1B" w14:textId="77777777" w:rsidR="00B32366" w:rsidRDefault="00000000">
            <w:pPr>
              <w:spacing w:after="0" w:line="240" w:lineRule="auto"/>
              <w:rPr>
                <w:color w:val="000000"/>
                <w:sz w:val="16"/>
                <w:szCs w:val="16"/>
              </w:rPr>
            </w:pPr>
            <w:r>
              <w:rPr>
                <w:color w:val="000000"/>
                <w:sz w:val="16"/>
                <w:szCs w:val="16"/>
              </w:rPr>
              <w:t>Fiber Glass</w:t>
            </w:r>
          </w:p>
        </w:tc>
        <w:tc>
          <w:tcPr>
            <w:tcW w:w="983" w:type="dxa"/>
            <w:tcBorders>
              <w:top w:val="nil"/>
              <w:left w:val="nil"/>
              <w:bottom w:val="single" w:sz="4" w:space="0" w:color="000000"/>
              <w:right w:val="single" w:sz="4" w:space="0" w:color="000000"/>
            </w:tcBorders>
            <w:vAlign w:val="bottom"/>
          </w:tcPr>
          <w:p w14:paraId="3AC0A3D4" w14:textId="77777777" w:rsidR="00B32366" w:rsidRDefault="00000000">
            <w:pPr>
              <w:spacing w:after="0" w:line="240" w:lineRule="auto"/>
              <w:jc w:val="center"/>
              <w:rPr>
                <w:color w:val="000000"/>
                <w:sz w:val="16"/>
                <w:szCs w:val="16"/>
              </w:rPr>
            </w:pPr>
            <w:r>
              <w:rPr>
                <w:color w:val="000000"/>
                <w:sz w:val="16"/>
                <w:szCs w:val="16"/>
              </w:rPr>
              <w:t>65997-17-3</w:t>
            </w:r>
          </w:p>
        </w:tc>
        <w:tc>
          <w:tcPr>
            <w:tcW w:w="1156" w:type="dxa"/>
            <w:tcBorders>
              <w:top w:val="nil"/>
              <w:left w:val="nil"/>
              <w:bottom w:val="single" w:sz="4" w:space="0" w:color="000000"/>
              <w:right w:val="single" w:sz="4" w:space="0" w:color="000000"/>
            </w:tcBorders>
            <w:vAlign w:val="bottom"/>
          </w:tcPr>
          <w:p w14:paraId="0B59DEA0" w14:textId="77777777" w:rsidR="00B32366" w:rsidRDefault="00000000">
            <w:pPr>
              <w:spacing w:after="0" w:line="240" w:lineRule="auto"/>
              <w:jc w:val="center"/>
              <w:rPr>
                <w:color w:val="000000"/>
                <w:sz w:val="16"/>
                <w:szCs w:val="16"/>
              </w:rPr>
            </w:pPr>
            <w:r>
              <w:rPr>
                <w:color w:val="000000"/>
                <w:sz w:val="16"/>
                <w:szCs w:val="16"/>
              </w:rPr>
              <w:t>30</w:t>
            </w:r>
          </w:p>
        </w:tc>
        <w:tc>
          <w:tcPr>
            <w:tcW w:w="1204" w:type="dxa"/>
            <w:tcBorders>
              <w:top w:val="nil"/>
              <w:left w:val="nil"/>
              <w:bottom w:val="single" w:sz="4" w:space="0" w:color="000000"/>
              <w:right w:val="single" w:sz="8" w:space="0" w:color="000000"/>
            </w:tcBorders>
            <w:vAlign w:val="center"/>
          </w:tcPr>
          <w:p w14:paraId="11BE551A" w14:textId="77777777" w:rsidR="00B32366" w:rsidRDefault="00000000">
            <w:pPr>
              <w:spacing w:after="0" w:line="240" w:lineRule="auto"/>
              <w:jc w:val="center"/>
              <w:rPr>
                <w:color w:val="000000"/>
                <w:sz w:val="16"/>
                <w:szCs w:val="16"/>
              </w:rPr>
            </w:pPr>
            <w:r>
              <w:rPr>
                <w:color w:val="000000"/>
                <w:sz w:val="16"/>
                <w:szCs w:val="16"/>
              </w:rPr>
              <w:t>NA</w:t>
            </w:r>
          </w:p>
        </w:tc>
      </w:tr>
      <w:tr w:rsidR="00B32366" w14:paraId="4FF75560" w14:textId="77777777">
        <w:trPr>
          <w:trHeight w:val="358"/>
        </w:trPr>
        <w:tc>
          <w:tcPr>
            <w:tcW w:w="1535" w:type="dxa"/>
            <w:tcBorders>
              <w:top w:val="nil"/>
              <w:left w:val="single" w:sz="8" w:space="0" w:color="000000"/>
              <w:bottom w:val="single" w:sz="8" w:space="0" w:color="000000"/>
              <w:right w:val="single" w:sz="8" w:space="0" w:color="000000"/>
            </w:tcBorders>
            <w:vAlign w:val="bottom"/>
          </w:tcPr>
          <w:p w14:paraId="4763289A" w14:textId="77777777" w:rsidR="00B32366" w:rsidRDefault="00000000">
            <w:pPr>
              <w:spacing w:after="0" w:line="240" w:lineRule="auto"/>
              <w:rPr>
                <w:color w:val="000000"/>
                <w:sz w:val="16"/>
                <w:szCs w:val="16"/>
              </w:rPr>
            </w:pPr>
            <w:proofErr w:type="spellStart"/>
            <w:r>
              <w:rPr>
                <w:color w:val="000000"/>
                <w:sz w:val="16"/>
                <w:szCs w:val="16"/>
              </w:rPr>
              <w:t>Absorbant</w:t>
            </w:r>
            <w:proofErr w:type="spellEnd"/>
            <w:r>
              <w:rPr>
                <w:color w:val="000000"/>
                <w:sz w:val="16"/>
                <w:szCs w:val="16"/>
              </w:rPr>
              <w:t xml:space="preserve"> Paper</w:t>
            </w:r>
          </w:p>
        </w:tc>
        <w:tc>
          <w:tcPr>
            <w:tcW w:w="983" w:type="dxa"/>
            <w:tcBorders>
              <w:top w:val="nil"/>
              <w:left w:val="nil"/>
              <w:bottom w:val="single" w:sz="8" w:space="0" w:color="000000"/>
              <w:right w:val="single" w:sz="4" w:space="0" w:color="000000"/>
            </w:tcBorders>
            <w:vAlign w:val="bottom"/>
          </w:tcPr>
          <w:p w14:paraId="421971AA" w14:textId="77777777" w:rsidR="00B32366" w:rsidRDefault="00000000">
            <w:pPr>
              <w:spacing w:after="0" w:line="240" w:lineRule="auto"/>
              <w:jc w:val="center"/>
              <w:rPr>
                <w:color w:val="000000"/>
                <w:sz w:val="16"/>
                <w:szCs w:val="16"/>
              </w:rPr>
            </w:pPr>
            <w:r>
              <w:rPr>
                <w:color w:val="000000"/>
                <w:sz w:val="16"/>
                <w:szCs w:val="16"/>
              </w:rPr>
              <w:t>9012-19-5</w:t>
            </w:r>
          </w:p>
        </w:tc>
        <w:tc>
          <w:tcPr>
            <w:tcW w:w="1156" w:type="dxa"/>
            <w:tcBorders>
              <w:top w:val="nil"/>
              <w:left w:val="nil"/>
              <w:bottom w:val="single" w:sz="8" w:space="0" w:color="000000"/>
              <w:right w:val="single" w:sz="4" w:space="0" w:color="000000"/>
            </w:tcBorders>
            <w:vAlign w:val="bottom"/>
          </w:tcPr>
          <w:p w14:paraId="652A58CD" w14:textId="77777777" w:rsidR="00B32366" w:rsidRDefault="00000000">
            <w:pPr>
              <w:spacing w:after="0" w:line="240" w:lineRule="auto"/>
              <w:jc w:val="center"/>
              <w:rPr>
                <w:color w:val="000000"/>
                <w:sz w:val="16"/>
                <w:szCs w:val="16"/>
              </w:rPr>
            </w:pPr>
            <w:r>
              <w:rPr>
                <w:color w:val="000000"/>
                <w:sz w:val="16"/>
                <w:szCs w:val="16"/>
              </w:rPr>
              <w:t>40</w:t>
            </w:r>
          </w:p>
        </w:tc>
        <w:tc>
          <w:tcPr>
            <w:tcW w:w="1204" w:type="dxa"/>
            <w:tcBorders>
              <w:top w:val="nil"/>
              <w:left w:val="nil"/>
              <w:bottom w:val="single" w:sz="8" w:space="0" w:color="000000"/>
              <w:right w:val="single" w:sz="8" w:space="0" w:color="000000"/>
            </w:tcBorders>
            <w:vAlign w:val="center"/>
          </w:tcPr>
          <w:p w14:paraId="249DACB5" w14:textId="77777777" w:rsidR="00B32366" w:rsidRDefault="00000000">
            <w:pPr>
              <w:spacing w:after="0" w:line="240" w:lineRule="auto"/>
              <w:jc w:val="center"/>
              <w:rPr>
                <w:color w:val="000000"/>
                <w:sz w:val="16"/>
                <w:szCs w:val="16"/>
              </w:rPr>
            </w:pPr>
            <w:r>
              <w:rPr>
                <w:color w:val="000000"/>
                <w:sz w:val="16"/>
                <w:szCs w:val="16"/>
              </w:rPr>
              <w:t>NA</w:t>
            </w:r>
          </w:p>
        </w:tc>
      </w:tr>
    </w:tbl>
    <w:p w14:paraId="5E931180" w14:textId="77777777" w:rsidR="00B32366" w:rsidRDefault="00B32366">
      <w:pPr>
        <w:spacing w:after="0"/>
        <w:rPr>
          <w:b/>
          <w:sz w:val="14"/>
          <w:szCs w:val="14"/>
        </w:rPr>
      </w:pPr>
    </w:p>
    <w:p w14:paraId="4B133C3B" w14:textId="77777777" w:rsidR="00B32366" w:rsidRDefault="00000000">
      <w:pPr>
        <w:spacing w:after="0"/>
        <w:rPr>
          <w:sz w:val="14"/>
          <w:szCs w:val="14"/>
        </w:rPr>
      </w:pPr>
      <w:r>
        <w:rPr>
          <w:b/>
          <w:sz w:val="14"/>
          <w:szCs w:val="14"/>
        </w:rPr>
        <w:t>Section 3: Hazards Identification Potential Acute Health Effects:</w:t>
      </w:r>
      <w:r>
        <w:rPr>
          <w:sz w:val="14"/>
          <w:szCs w:val="14"/>
        </w:rPr>
        <w:t xml:space="preserve"> Slightly hazardous in case of skin contact (irritant), of eye contact (irritant), of ingestion (irritant). Non-corrosive for skin. Non-corrosive to the eyes. Non-corrosive for lungs. Potential Chronic Health Effects: Not available.</w:t>
      </w:r>
    </w:p>
    <w:p w14:paraId="3BFA9061" w14:textId="77777777" w:rsidR="00B32366" w:rsidRDefault="00B32366">
      <w:pPr>
        <w:spacing w:after="0"/>
        <w:rPr>
          <w:sz w:val="14"/>
          <w:szCs w:val="14"/>
        </w:rPr>
      </w:pPr>
    </w:p>
    <w:p w14:paraId="1681B720" w14:textId="77777777" w:rsidR="00B32366" w:rsidRDefault="00000000">
      <w:pPr>
        <w:spacing w:after="0"/>
        <w:rPr>
          <w:sz w:val="14"/>
          <w:szCs w:val="14"/>
        </w:rPr>
      </w:pPr>
      <w:r>
        <w:rPr>
          <w:b/>
          <w:sz w:val="14"/>
          <w:szCs w:val="14"/>
        </w:rPr>
        <w:t>Section 4: First Aid Measures General information:</w:t>
      </w:r>
      <w:r>
        <w:rPr>
          <w:sz w:val="14"/>
          <w:szCs w:val="14"/>
        </w:rPr>
        <w:t xml:space="preserve"> No special measures required. If swallowed, supply fresh air, consult doctor in case of complaints. In case of skin contact, irritated by the fiber glass component, take a soap for the skin and wash it with plenty of water. In case of eye contact, rinse opened eye for several minutes under running water.</w:t>
      </w:r>
    </w:p>
    <w:p w14:paraId="095B10F5" w14:textId="77777777" w:rsidR="00B32366" w:rsidRDefault="00B32366">
      <w:pPr>
        <w:spacing w:after="0"/>
        <w:rPr>
          <w:sz w:val="14"/>
          <w:szCs w:val="14"/>
        </w:rPr>
      </w:pPr>
    </w:p>
    <w:p w14:paraId="05A641AD" w14:textId="77777777" w:rsidR="00B32366" w:rsidRDefault="00000000">
      <w:pPr>
        <w:spacing w:after="0"/>
        <w:rPr>
          <w:sz w:val="14"/>
          <w:szCs w:val="14"/>
        </w:rPr>
      </w:pPr>
      <w:r>
        <w:rPr>
          <w:b/>
          <w:sz w:val="14"/>
          <w:szCs w:val="14"/>
        </w:rPr>
        <w:t>Section 5: Fire Fighting Measures Suitable extinguishing agents:</w:t>
      </w:r>
      <w:r>
        <w:rPr>
          <w:sz w:val="14"/>
          <w:szCs w:val="14"/>
        </w:rPr>
        <w:t xml:space="preserve"> CO2, powder or water spray. Fight larger fires with water spray or alcohol resistant foam. Special hazards arising from the substance or mixture: No further relevant information available. Protective equipment: No special measures required.</w:t>
      </w:r>
    </w:p>
    <w:p w14:paraId="563245F0" w14:textId="77777777" w:rsidR="00B32366" w:rsidRDefault="00B32366">
      <w:pPr>
        <w:spacing w:after="0"/>
        <w:rPr>
          <w:sz w:val="14"/>
          <w:szCs w:val="14"/>
        </w:rPr>
      </w:pPr>
    </w:p>
    <w:p w14:paraId="61B1FBF3" w14:textId="77777777" w:rsidR="00B32366" w:rsidRDefault="00000000">
      <w:pPr>
        <w:spacing w:after="0"/>
        <w:rPr>
          <w:sz w:val="22"/>
          <w:szCs w:val="22"/>
        </w:rPr>
      </w:pPr>
      <w:r>
        <w:rPr>
          <w:b/>
          <w:sz w:val="14"/>
          <w:szCs w:val="14"/>
        </w:rPr>
        <w:t xml:space="preserve">Section 6: Accidental Release Measures: </w:t>
      </w:r>
      <w:r>
        <w:rPr>
          <w:sz w:val="14"/>
          <w:szCs w:val="14"/>
        </w:rPr>
        <w:t>Personal precautions, protective equipment and emergency procedures: Not required. Environmental precautions: No special measures required. Methods and material for containment and cleaning up: No special measures required.</w:t>
      </w:r>
      <w:r>
        <w:rPr>
          <w:sz w:val="22"/>
          <w:szCs w:val="22"/>
        </w:rPr>
        <w:t xml:space="preserve"> </w:t>
      </w:r>
    </w:p>
    <w:p w14:paraId="041B8B79" w14:textId="77777777" w:rsidR="00B32366" w:rsidRDefault="00B32366">
      <w:pPr>
        <w:spacing w:after="0"/>
        <w:rPr>
          <w:sz w:val="22"/>
          <w:szCs w:val="22"/>
        </w:rPr>
      </w:pPr>
    </w:p>
    <w:p w14:paraId="2FC24D8A" w14:textId="77777777" w:rsidR="00B32366" w:rsidRDefault="00000000">
      <w:pPr>
        <w:spacing w:after="0"/>
        <w:rPr>
          <w:sz w:val="14"/>
          <w:szCs w:val="14"/>
        </w:rPr>
      </w:pPr>
      <w:r>
        <w:rPr>
          <w:b/>
          <w:sz w:val="14"/>
          <w:szCs w:val="14"/>
        </w:rPr>
        <w:t>Section 7: Handling and Storage Handling:</w:t>
      </w:r>
      <w:r>
        <w:rPr>
          <w:sz w:val="14"/>
          <w:szCs w:val="14"/>
        </w:rPr>
        <w:t xml:space="preserve"> Precautions for safe handling: - Do not remove the rapid test card from its pouch until immediately before use. - Do not use the test beyond its expiration date. - All specimens used in the assay should be considered as potential infectious. It must be strictly treated according to local rules and regulations. Information about fire and explosion </w:t>
      </w:r>
      <w:r>
        <w:rPr>
          <w:sz w:val="14"/>
          <w:szCs w:val="14"/>
        </w:rPr>
        <w:t>protection: No special measures required. Storage: - Requirements to be met by storage and receptacles: No special requirement. - Information about storage in one common storage facility: 2-30°C. Avoid direct sunlight.</w:t>
      </w:r>
      <w:r>
        <w:t xml:space="preserve"> </w:t>
      </w:r>
      <w:r>
        <w:rPr>
          <w:sz w:val="14"/>
          <w:szCs w:val="14"/>
        </w:rPr>
        <w:t xml:space="preserve">Further information about storage conditions: Do not freeze. </w:t>
      </w:r>
    </w:p>
    <w:p w14:paraId="4C2583E5" w14:textId="77777777" w:rsidR="00B32366" w:rsidRDefault="00B32366">
      <w:pPr>
        <w:spacing w:after="0"/>
        <w:rPr>
          <w:sz w:val="14"/>
          <w:szCs w:val="14"/>
        </w:rPr>
      </w:pPr>
    </w:p>
    <w:p w14:paraId="5641BD16" w14:textId="77777777" w:rsidR="00B32366" w:rsidRDefault="00000000">
      <w:pPr>
        <w:spacing w:after="0" w:line="240" w:lineRule="auto"/>
        <w:rPr>
          <w:b/>
          <w:sz w:val="14"/>
          <w:szCs w:val="14"/>
        </w:rPr>
      </w:pPr>
      <w:r>
        <w:rPr>
          <w:b/>
          <w:sz w:val="14"/>
          <w:szCs w:val="14"/>
        </w:rPr>
        <w:t xml:space="preserve">Section 8: Exposure Controls/Personal Protection </w:t>
      </w:r>
    </w:p>
    <w:p w14:paraId="32FFC71D" w14:textId="77777777" w:rsidR="00B32366" w:rsidRDefault="00000000">
      <w:pPr>
        <w:spacing w:after="0" w:line="240" w:lineRule="auto"/>
        <w:rPr>
          <w:sz w:val="14"/>
          <w:szCs w:val="14"/>
        </w:rPr>
      </w:pPr>
      <w:r>
        <w:rPr>
          <w:sz w:val="14"/>
          <w:szCs w:val="14"/>
        </w:rPr>
        <w:t>Ventilation: Good general ventilation should be sufficient to control airborne levels.</w:t>
      </w:r>
    </w:p>
    <w:p w14:paraId="19868060" w14:textId="77777777" w:rsidR="00B32366" w:rsidRDefault="00000000">
      <w:pPr>
        <w:spacing w:after="0" w:line="240" w:lineRule="auto"/>
        <w:rPr>
          <w:sz w:val="14"/>
          <w:szCs w:val="14"/>
        </w:rPr>
      </w:pPr>
      <w:r>
        <w:rPr>
          <w:sz w:val="14"/>
          <w:szCs w:val="14"/>
        </w:rPr>
        <w:t xml:space="preserve"> Eye Protection: Not required. </w:t>
      </w:r>
    </w:p>
    <w:p w14:paraId="57F7985F" w14:textId="77777777" w:rsidR="00B32366" w:rsidRDefault="00000000">
      <w:pPr>
        <w:spacing w:after="0" w:line="240" w:lineRule="auto"/>
        <w:rPr>
          <w:sz w:val="14"/>
          <w:szCs w:val="14"/>
        </w:rPr>
      </w:pPr>
      <w:r>
        <w:rPr>
          <w:sz w:val="14"/>
          <w:szCs w:val="14"/>
        </w:rPr>
        <w:t xml:space="preserve">Protective Gloves: Disposable gloves </w:t>
      </w:r>
    </w:p>
    <w:p w14:paraId="509D68E0" w14:textId="77777777" w:rsidR="00B32366" w:rsidRDefault="00000000">
      <w:pPr>
        <w:spacing w:after="0" w:line="240" w:lineRule="auto"/>
        <w:rPr>
          <w:sz w:val="14"/>
          <w:szCs w:val="14"/>
        </w:rPr>
      </w:pPr>
      <w:r>
        <w:rPr>
          <w:sz w:val="14"/>
          <w:szCs w:val="14"/>
        </w:rPr>
        <w:t xml:space="preserve">Other Protective Clothing: Lab coat </w:t>
      </w:r>
    </w:p>
    <w:p w14:paraId="41CD3696" w14:textId="77777777" w:rsidR="00B32366" w:rsidRDefault="00000000">
      <w:pPr>
        <w:spacing w:after="0" w:line="240" w:lineRule="auto"/>
        <w:rPr>
          <w:sz w:val="14"/>
          <w:szCs w:val="14"/>
        </w:rPr>
      </w:pPr>
      <w:r>
        <w:rPr>
          <w:sz w:val="14"/>
          <w:szCs w:val="14"/>
        </w:rPr>
        <w:t xml:space="preserve">Work/Hygienic/Maintenance Practices: Facilities storing or utilizing this material should be equipped with a hand-wash facility and a safety shower </w:t>
      </w:r>
    </w:p>
    <w:p w14:paraId="78B3F0D4" w14:textId="77777777" w:rsidR="00B32366" w:rsidRDefault="00B32366">
      <w:pPr>
        <w:spacing w:after="0" w:line="240" w:lineRule="auto"/>
        <w:rPr>
          <w:b/>
          <w:sz w:val="14"/>
          <w:szCs w:val="14"/>
        </w:rPr>
      </w:pPr>
    </w:p>
    <w:p w14:paraId="2A2AFB24" w14:textId="77777777" w:rsidR="00B32366" w:rsidRDefault="00000000">
      <w:pPr>
        <w:spacing w:after="0" w:line="240" w:lineRule="auto"/>
        <w:rPr>
          <w:b/>
          <w:sz w:val="14"/>
          <w:szCs w:val="14"/>
        </w:rPr>
      </w:pPr>
      <w:r>
        <w:rPr>
          <w:b/>
          <w:sz w:val="14"/>
          <w:szCs w:val="14"/>
        </w:rPr>
        <w:t xml:space="preserve">Section 9: Physical and Chemical Properties </w:t>
      </w:r>
    </w:p>
    <w:p w14:paraId="4DF14CF3" w14:textId="77777777" w:rsidR="00B32366" w:rsidRDefault="00000000">
      <w:pPr>
        <w:spacing w:after="0" w:line="240" w:lineRule="auto"/>
        <w:rPr>
          <w:sz w:val="14"/>
          <w:szCs w:val="14"/>
        </w:rPr>
      </w:pPr>
      <w:r>
        <w:rPr>
          <w:sz w:val="14"/>
          <w:szCs w:val="14"/>
        </w:rPr>
        <w:t xml:space="preserve">Appearance: Solid plastic card in foil pouch. </w:t>
      </w:r>
    </w:p>
    <w:p w14:paraId="3D21DAF2" w14:textId="77777777" w:rsidR="00B32366" w:rsidRDefault="00000000">
      <w:pPr>
        <w:spacing w:after="0" w:line="240" w:lineRule="auto"/>
        <w:rPr>
          <w:sz w:val="14"/>
          <w:szCs w:val="14"/>
        </w:rPr>
      </w:pPr>
      <w:r>
        <w:rPr>
          <w:sz w:val="14"/>
          <w:szCs w:val="14"/>
        </w:rPr>
        <w:t xml:space="preserve">Physical State: Solid. </w:t>
      </w:r>
    </w:p>
    <w:p w14:paraId="56D9597E" w14:textId="77777777" w:rsidR="00B32366" w:rsidRDefault="00000000">
      <w:pPr>
        <w:spacing w:after="0" w:line="240" w:lineRule="auto"/>
        <w:rPr>
          <w:sz w:val="14"/>
          <w:szCs w:val="14"/>
        </w:rPr>
      </w:pPr>
      <w:r>
        <w:rPr>
          <w:sz w:val="14"/>
          <w:szCs w:val="14"/>
        </w:rPr>
        <w:t xml:space="preserve">Odor: Slight. </w:t>
      </w:r>
    </w:p>
    <w:p w14:paraId="6B4B1FF8" w14:textId="77777777" w:rsidR="00B32366" w:rsidRDefault="00000000">
      <w:pPr>
        <w:spacing w:after="0" w:line="240" w:lineRule="auto"/>
        <w:rPr>
          <w:sz w:val="14"/>
          <w:szCs w:val="14"/>
        </w:rPr>
      </w:pPr>
      <w:r>
        <w:rPr>
          <w:sz w:val="14"/>
          <w:szCs w:val="14"/>
        </w:rPr>
        <w:t xml:space="preserve">pH: Not applicable. </w:t>
      </w:r>
    </w:p>
    <w:p w14:paraId="3C166E32" w14:textId="77777777" w:rsidR="00B32366" w:rsidRDefault="00000000">
      <w:pPr>
        <w:spacing w:after="0" w:line="240" w:lineRule="auto"/>
        <w:rPr>
          <w:sz w:val="14"/>
          <w:szCs w:val="14"/>
        </w:rPr>
      </w:pPr>
      <w:r>
        <w:rPr>
          <w:sz w:val="14"/>
          <w:szCs w:val="14"/>
        </w:rPr>
        <w:t xml:space="preserve">Melting point: Not determined. </w:t>
      </w:r>
    </w:p>
    <w:p w14:paraId="438E4CCE" w14:textId="77777777" w:rsidR="00B32366" w:rsidRDefault="00000000">
      <w:pPr>
        <w:spacing w:after="0" w:line="240" w:lineRule="auto"/>
        <w:rPr>
          <w:sz w:val="14"/>
          <w:szCs w:val="14"/>
        </w:rPr>
      </w:pPr>
      <w:r>
        <w:rPr>
          <w:sz w:val="14"/>
          <w:szCs w:val="14"/>
        </w:rPr>
        <w:t xml:space="preserve">Boiling Point: Not available. </w:t>
      </w:r>
    </w:p>
    <w:p w14:paraId="4525501B" w14:textId="77777777" w:rsidR="00B32366" w:rsidRDefault="00000000">
      <w:pPr>
        <w:spacing w:after="0" w:line="240" w:lineRule="auto"/>
        <w:rPr>
          <w:sz w:val="14"/>
          <w:szCs w:val="14"/>
        </w:rPr>
      </w:pPr>
      <w:r>
        <w:rPr>
          <w:sz w:val="14"/>
          <w:szCs w:val="14"/>
        </w:rPr>
        <w:t>Flash point: Not applicable.</w:t>
      </w:r>
    </w:p>
    <w:p w14:paraId="437EEA69" w14:textId="77777777" w:rsidR="00B32366" w:rsidRDefault="00000000">
      <w:pPr>
        <w:spacing w:after="0" w:line="240" w:lineRule="auto"/>
        <w:rPr>
          <w:sz w:val="14"/>
          <w:szCs w:val="14"/>
        </w:rPr>
      </w:pPr>
      <w:r>
        <w:rPr>
          <w:sz w:val="14"/>
          <w:szCs w:val="14"/>
        </w:rPr>
        <w:t xml:space="preserve"> Flammability: Not determined. </w:t>
      </w:r>
    </w:p>
    <w:p w14:paraId="76F3865F" w14:textId="77777777" w:rsidR="00B32366" w:rsidRDefault="00000000">
      <w:pPr>
        <w:spacing w:after="0" w:line="240" w:lineRule="auto"/>
        <w:rPr>
          <w:sz w:val="14"/>
          <w:szCs w:val="14"/>
        </w:rPr>
      </w:pPr>
      <w:r>
        <w:rPr>
          <w:sz w:val="14"/>
          <w:szCs w:val="14"/>
        </w:rPr>
        <w:t xml:space="preserve">Ignition temperature: Not available. </w:t>
      </w:r>
    </w:p>
    <w:p w14:paraId="7776EE9B" w14:textId="77777777" w:rsidR="00B32366" w:rsidRDefault="00000000">
      <w:pPr>
        <w:spacing w:after="0" w:line="240" w:lineRule="auto"/>
        <w:rPr>
          <w:sz w:val="14"/>
          <w:szCs w:val="14"/>
        </w:rPr>
      </w:pPr>
      <w:r>
        <w:rPr>
          <w:sz w:val="14"/>
          <w:szCs w:val="14"/>
        </w:rPr>
        <w:t xml:space="preserve">Decomposition temperature: Not available. </w:t>
      </w:r>
    </w:p>
    <w:p w14:paraId="28ACB981" w14:textId="77777777" w:rsidR="00B32366" w:rsidRDefault="00000000">
      <w:pPr>
        <w:spacing w:after="0" w:line="240" w:lineRule="auto"/>
        <w:rPr>
          <w:sz w:val="14"/>
          <w:szCs w:val="14"/>
        </w:rPr>
      </w:pPr>
      <w:r>
        <w:rPr>
          <w:sz w:val="14"/>
          <w:szCs w:val="14"/>
        </w:rPr>
        <w:t>Self-igniting: Product is not self-igniting.</w:t>
      </w:r>
    </w:p>
    <w:p w14:paraId="055553D2" w14:textId="77777777" w:rsidR="00B32366" w:rsidRDefault="00000000">
      <w:pPr>
        <w:spacing w:after="0" w:line="240" w:lineRule="auto"/>
        <w:rPr>
          <w:sz w:val="14"/>
          <w:szCs w:val="14"/>
        </w:rPr>
      </w:pPr>
      <w:r>
        <w:rPr>
          <w:sz w:val="14"/>
          <w:szCs w:val="14"/>
        </w:rPr>
        <w:t xml:space="preserve"> Explosion Limits: Not available. </w:t>
      </w:r>
    </w:p>
    <w:p w14:paraId="357D5D7B" w14:textId="77777777" w:rsidR="00B32366" w:rsidRDefault="00000000">
      <w:pPr>
        <w:spacing w:after="0" w:line="240" w:lineRule="auto"/>
        <w:rPr>
          <w:sz w:val="14"/>
          <w:szCs w:val="14"/>
        </w:rPr>
      </w:pPr>
      <w:r>
        <w:rPr>
          <w:sz w:val="14"/>
          <w:szCs w:val="14"/>
        </w:rPr>
        <w:t>Specific Gravity: Not available.</w:t>
      </w:r>
    </w:p>
    <w:p w14:paraId="25780862" w14:textId="77777777" w:rsidR="00B32366" w:rsidRDefault="00B32366">
      <w:pPr>
        <w:spacing w:after="0" w:line="240" w:lineRule="auto"/>
        <w:rPr>
          <w:sz w:val="14"/>
          <w:szCs w:val="14"/>
        </w:rPr>
      </w:pPr>
    </w:p>
    <w:p w14:paraId="08E66322" w14:textId="77777777" w:rsidR="00B32366" w:rsidRDefault="00000000">
      <w:pPr>
        <w:spacing w:after="0"/>
        <w:rPr>
          <w:b/>
          <w:sz w:val="14"/>
          <w:szCs w:val="14"/>
        </w:rPr>
      </w:pPr>
      <w:r>
        <w:rPr>
          <w:b/>
          <w:sz w:val="14"/>
          <w:szCs w:val="14"/>
        </w:rPr>
        <w:t xml:space="preserve">Section 10: Stability and Reactivity </w:t>
      </w:r>
    </w:p>
    <w:p w14:paraId="0975C66D" w14:textId="77777777" w:rsidR="00B32366" w:rsidRDefault="00000000">
      <w:pPr>
        <w:spacing w:after="0"/>
        <w:rPr>
          <w:b/>
          <w:sz w:val="14"/>
          <w:szCs w:val="14"/>
        </w:rPr>
      </w:pPr>
      <w:r>
        <w:rPr>
          <w:sz w:val="14"/>
          <w:szCs w:val="14"/>
        </w:rPr>
        <w:t>Stability: Normally stable under conditions of use and storage Instability Temperature: Not available. Conditions of Instability: Incompatible materials. Corrosivity: Non-corrosive in presence of glass. Hazardous polymerization: Will not occur.</w:t>
      </w:r>
      <w:r>
        <w:rPr>
          <w:b/>
          <w:sz w:val="14"/>
          <w:szCs w:val="14"/>
        </w:rPr>
        <w:t xml:space="preserve"> </w:t>
      </w:r>
    </w:p>
    <w:p w14:paraId="064A0A7C" w14:textId="77777777" w:rsidR="00B32366" w:rsidRDefault="00B32366">
      <w:pPr>
        <w:spacing w:after="0"/>
        <w:rPr>
          <w:b/>
          <w:sz w:val="14"/>
          <w:szCs w:val="14"/>
        </w:rPr>
      </w:pPr>
    </w:p>
    <w:p w14:paraId="6180E414" w14:textId="77777777" w:rsidR="00B32366" w:rsidRDefault="00000000">
      <w:pPr>
        <w:spacing w:after="0"/>
        <w:rPr>
          <w:b/>
          <w:sz w:val="14"/>
          <w:szCs w:val="14"/>
        </w:rPr>
      </w:pPr>
      <w:r>
        <w:rPr>
          <w:b/>
          <w:sz w:val="14"/>
          <w:szCs w:val="14"/>
        </w:rPr>
        <w:t xml:space="preserve">Section 11: Toxicological Information </w:t>
      </w:r>
    </w:p>
    <w:p w14:paraId="28BAB37A" w14:textId="77777777" w:rsidR="00B32366" w:rsidRDefault="00000000">
      <w:pPr>
        <w:spacing w:after="0"/>
        <w:rPr>
          <w:sz w:val="14"/>
          <w:szCs w:val="14"/>
        </w:rPr>
      </w:pPr>
      <w:r>
        <w:rPr>
          <w:sz w:val="14"/>
          <w:szCs w:val="14"/>
        </w:rPr>
        <w:t xml:space="preserve">To the best of our knowledge, the chemical, physical, and toxicological properties of this product have not been thoroughly investigated. The following refers to the hazardous ingredient(s) of the product. Other harmful effects cannot be excluded. Acute effects: Harmful if swallowed, inhaled. May cause irritation Additional toxicological information: Not available. </w:t>
      </w:r>
    </w:p>
    <w:p w14:paraId="1D840B7D" w14:textId="77777777" w:rsidR="00B32366" w:rsidRDefault="00B32366">
      <w:pPr>
        <w:spacing w:after="0"/>
        <w:rPr>
          <w:b/>
          <w:sz w:val="14"/>
          <w:szCs w:val="14"/>
        </w:rPr>
      </w:pPr>
    </w:p>
    <w:p w14:paraId="6DB98EC7" w14:textId="77777777" w:rsidR="00B32366" w:rsidRDefault="00000000">
      <w:pPr>
        <w:spacing w:after="0"/>
        <w:rPr>
          <w:b/>
          <w:sz w:val="14"/>
          <w:szCs w:val="14"/>
        </w:rPr>
      </w:pPr>
      <w:r>
        <w:rPr>
          <w:b/>
          <w:sz w:val="14"/>
          <w:szCs w:val="14"/>
        </w:rPr>
        <w:t>Section 12: Ecological Information</w:t>
      </w:r>
    </w:p>
    <w:p w14:paraId="02A7565E" w14:textId="77777777" w:rsidR="00B32366" w:rsidRDefault="00000000">
      <w:pPr>
        <w:spacing w:after="0"/>
        <w:rPr>
          <w:sz w:val="14"/>
          <w:szCs w:val="14"/>
        </w:rPr>
      </w:pPr>
      <w:r>
        <w:rPr>
          <w:b/>
          <w:sz w:val="14"/>
          <w:szCs w:val="14"/>
        </w:rPr>
        <w:t xml:space="preserve"> </w:t>
      </w:r>
      <w:r>
        <w:rPr>
          <w:sz w:val="14"/>
          <w:szCs w:val="14"/>
        </w:rPr>
        <w:t xml:space="preserve">Data not yet available </w:t>
      </w:r>
    </w:p>
    <w:p w14:paraId="68A9012E" w14:textId="77777777" w:rsidR="00B32366" w:rsidRDefault="00B32366">
      <w:pPr>
        <w:spacing w:after="0"/>
        <w:rPr>
          <w:sz w:val="14"/>
          <w:szCs w:val="14"/>
        </w:rPr>
      </w:pPr>
    </w:p>
    <w:p w14:paraId="369F21EC" w14:textId="77777777" w:rsidR="00B32366" w:rsidRDefault="00000000">
      <w:pPr>
        <w:spacing w:after="0"/>
        <w:rPr>
          <w:b/>
          <w:sz w:val="14"/>
          <w:szCs w:val="14"/>
        </w:rPr>
      </w:pPr>
      <w:r>
        <w:rPr>
          <w:b/>
          <w:sz w:val="14"/>
          <w:szCs w:val="14"/>
        </w:rPr>
        <w:t>Section 13: Disposal Considerations</w:t>
      </w:r>
    </w:p>
    <w:p w14:paraId="11E52DE8" w14:textId="77777777" w:rsidR="00B32366" w:rsidRDefault="00000000">
      <w:pPr>
        <w:spacing w:after="0"/>
        <w:rPr>
          <w:sz w:val="14"/>
          <w:szCs w:val="14"/>
        </w:rPr>
      </w:pPr>
      <w:r>
        <w:rPr>
          <w:b/>
          <w:sz w:val="14"/>
          <w:szCs w:val="14"/>
        </w:rPr>
        <w:t xml:space="preserve"> </w:t>
      </w:r>
      <w:r>
        <w:rPr>
          <w:sz w:val="14"/>
          <w:szCs w:val="14"/>
        </w:rPr>
        <w:t xml:space="preserve">Dispose in accordance with all countries and local environmental regulations. </w:t>
      </w:r>
    </w:p>
    <w:p w14:paraId="201EE896" w14:textId="77777777" w:rsidR="00B32366" w:rsidRDefault="00B32366">
      <w:pPr>
        <w:spacing w:after="0"/>
        <w:rPr>
          <w:sz w:val="14"/>
          <w:szCs w:val="14"/>
        </w:rPr>
      </w:pPr>
    </w:p>
    <w:p w14:paraId="5CCD8B05" w14:textId="77777777" w:rsidR="00B32366" w:rsidRDefault="00000000">
      <w:pPr>
        <w:spacing w:after="0"/>
        <w:rPr>
          <w:b/>
          <w:sz w:val="14"/>
          <w:szCs w:val="14"/>
        </w:rPr>
      </w:pPr>
      <w:r>
        <w:rPr>
          <w:b/>
          <w:sz w:val="14"/>
          <w:szCs w:val="14"/>
        </w:rPr>
        <w:t xml:space="preserve">Section 14: Transport Information </w:t>
      </w:r>
    </w:p>
    <w:p w14:paraId="545B386D" w14:textId="77777777" w:rsidR="00B32366" w:rsidRDefault="00000000">
      <w:pPr>
        <w:spacing w:after="0"/>
        <w:rPr>
          <w:sz w:val="14"/>
          <w:szCs w:val="14"/>
        </w:rPr>
      </w:pPr>
      <w:r>
        <w:rPr>
          <w:sz w:val="14"/>
          <w:szCs w:val="14"/>
        </w:rPr>
        <w:t xml:space="preserve">Identification: not available. Special Provisions for Transportation: Not applicable. IATA Not classified. </w:t>
      </w:r>
    </w:p>
    <w:p w14:paraId="4A907FDE" w14:textId="77777777" w:rsidR="00B32366" w:rsidRDefault="00B32366">
      <w:pPr>
        <w:spacing w:after="0"/>
        <w:rPr>
          <w:sz w:val="14"/>
          <w:szCs w:val="14"/>
        </w:rPr>
      </w:pPr>
    </w:p>
    <w:p w14:paraId="2486526C" w14:textId="77777777" w:rsidR="00B32366" w:rsidRDefault="00000000">
      <w:pPr>
        <w:spacing w:after="0"/>
        <w:rPr>
          <w:b/>
          <w:sz w:val="14"/>
          <w:szCs w:val="14"/>
        </w:rPr>
      </w:pPr>
      <w:r>
        <w:rPr>
          <w:b/>
          <w:sz w:val="14"/>
          <w:szCs w:val="14"/>
        </w:rPr>
        <w:t>Section 15: Regulatory Information</w:t>
      </w:r>
    </w:p>
    <w:p w14:paraId="5014CCDB" w14:textId="77777777" w:rsidR="00B32366" w:rsidRDefault="00000000">
      <w:pPr>
        <w:spacing w:after="0"/>
        <w:rPr>
          <w:sz w:val="14"/>
          <w:szCs w:val="14"/>
        </w:rPr>
      </w:pPr>
      <w:r>
        <w:rPr>
          <w:b/>
          <w:sz w:val="14"/>
          <w:szCs w:val="14"/>
        </w:rPr>
        <w:t xml:space="preserve"> </w:t>
      </w:r>
      <w:r>
        <w:rPr>
          <w:sz w:val="14"/>
          <w:szCs w:val="14"/>
        </w:rPr>
        <w:t xml:space="preserve">Please refer to local regulations. </w:t>
      </w:r>
    </w:p>
    <w:p w14:paraId="4903BC4F" w14:textId="77777777" w:rsidR="00B32366" w:rsidRDefault="00B32366">
      <w:pPr>
        <w:spacing w:after="0"/>
        <w:rPr>
          <w:sz w:val="14"/>
          <w:szCs w:val="14"/>
        </w:rPr>
      </w:pPr>
    </w:p>
    <w:p w14:paraId="2F5BF8DE" w14:textId="77777777" w:rsidR="00B32366" w:rsidRDefault="00000000">
      <w:pPr>
        <w:spacing w:after="0"/>
        <w:rPr>
          <w:b/>
          <w:sz w:val="14"/>
          <w:szCs w:val="14"/>
        </w:rPr>
      </w:pPr>
      <w:r>
        <w:rPr>
          <w:b/>
          <w:sz w:val="14"/>
          <w:szCs w:val="14"/>
        </w:rPr>
        <w:t>Section 16: Other Information</w:t>
      </w:r>
    </w:p>
    <w:p w14:paraId="76673223" w14:textId="77777777" w:rsidR="00B32366" w:rsidRDefault="00000000">
      <w:pPr>
        <w:spacing w:after="0"/>
        <w:rPr>
          <w:sz w:val="14"/>
          <w:szCs w:val="14"/>
        </w:rPr>
      </w:pPr>
      <w:r>
        <w:rPr>
          <w:sz w:val="14"/>
          <w:szCs w:val="14"/>
        </w:rPr>
        <w:t xml:space="preserve"> For in vitro veterinary diagnostic use only, not for human or veterinary clinical use. DISCLAIMER: This document is believed to be accurate, but does not purport to be all-inclusive and should be used only as a guide.</w:t>
      </w:r>
    </w:p>
    <w:sectPr w:rsidR="00B32366">
      <w:headerReference w:type="default" r:id="rId7"/>
      <w:footerReference w:type="default" r:id="rId8"/>
      <w:footerReference w:type="first" r:id="rId9"/>
      <w:pgSz w:w="12240" w:h="15840"/>
      <w:pgMar w:top="1886" w:right="864" w:bottom="1440" w:left="864" w:header="0" w:footer="0" w:gutter="0"/>
      <w:pgNumType w:start="1"/>
      <w:cols w:num="2" w:space="708" w:equalWidth="0">
        <w:col w:w="4901" w:space="708"/>
        <w:col w:w="490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E987" w14:textId="77777777" w:rsidR="00110746" w:rsidRDefault="00110746">
      <w:pPr>
        <w:spacing w:after="0" w:line="240" w:lineRule="auto"/>
      </w:pPr>
      <w:r>
        <w:separator/>
      </w:r>
    </w:p>
  </w:endnote>
  <w:endnote w:type="continuationSeparator" w:id="0">
    <w:p w14:paraId="67998359" w14:textId="77777777" w:rsidR="00110746" w:rsidRDefault="0011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default"/>
    <w:embedRegular r:id="rId1" w:fontKey="{9D7AB152-A7D6-4D94-823F-3E2923F64CE9}"/>
    <w:embedBold r:id="rId2" w:fontKey="{D70C5E82-DA2D-48C2-8B48-4DC957F2ADBA}"/>
    <w:embedItalic r:id="rId3" w:fontKey="{B7ABB9D7-3FAB-4F5E-8DC1-DD781C1F7EE1}"/>
  </w:font>
  <w:font w:name="Franklin Gothic">
    <w:charset w:val="00"/>
    <w:family w:val="auto"/>
    <w:pitch w:val="default"/>
    <w:embedRegular r:id="rId4" w:fontKey="{3E8F8ACC-7A7A-4C24-8EAD-72CFCC416AF8}"/>
    <w:embedItalic r:id="rId5" w:fontKey="{DBF4E6F3-3B4E-4F11-A721-FDF64BF7526A}"/>
  </w:font>
  <w:font w:name="Franklin Gothic Demi">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embedRegular r:id="rId6" w:fontKey="{E045D976-4F60-4680-930E-960BBB58C41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E6D9" w14:textId="6B0AECD5" w:rsidR="00B32366" w:rsidRDefault="00000000">
    <w:pPr>
      <w:widowControl w:val="0"/>
      <w:pBdr>
        <w:top w:val="nil"/>
        <w:left w:val="nil"/>
        <w:bottom w:val="nil"/>
        <w:right w:val="nil"/>
        <w:between w:val="nil"/>
      </w:pBdr>
      <w:spacing w:after="0" w:line="276" w:lineRule="auto"/>
      <w:rPr>
        <w:color w:val="000000"/>
      </w:rPr>
    </w:pPr>
    <w:r>
      <w:rPr>
        <w:noProof/>
      </w:rPr>
      <mc:AlternateContent>
        <mc:Choice Requires="wps">
          <w:drawing>
            <wp:anchor distT="0" distB="0" distL="114300" distR="114300" simplePos="0" relativeHeight="251662336" behindDoc="0" locked="0" layoutInCell="1" hidden="0" allowOverlap="1" wp14:anchorId="0CC1414D" wp14:editId="4415B2C1">
              <wp:simplePos x="0" y="0"/>
              <wp:positionH relativeFrom="column">
                <wp:posOffset>-571498</wp:posOffset>
              </wp:positionH>
              <wp:positionV relativeFrom="paragraph">
                <wp:posOffset>8343900</wp:posOffset>
              </wp:positionV>
              <wp:extent cx="7818120" cy="281940"/>
              <wp:effectExtent l="0" t="0" r="0" b="0"/>
              <wp:wrapSquare wrapText="bothSides" distT="0" distB="0" distL="114300" distR="114300"/>
              <wp:docPr id="1935986507" name="Dikdörtgen 1935986507"/>
              <wp:cNvGraphicFramePr/>
              <a:graphic xmlns:a="http://schemas.openxmlformats.org/drawingml/2006/main">
                <a:graphicData uri="http://schemas.microsoft.com/office/word/2010/wordprocessingShape">
                  <wps:wsp>
                    <wps:cNvSpPr/>
                    <wps:spPr>
                      <a:xfrm>
                        <a:off x="1462340" y="3664430"/>
                        <a:ext cx="7767320" cy="231140"/>
                      </a:xfrm>
                      <a:prstGeom prst="rect">
                        <a:avLst/>
                      </a:prstGeom>
                      <a:solidFill>
                        <a:srgbClr val="7A726E"/>
                      </a:solidFill>
                      <a:ln w="25400" cap="flat" cmpd="sng">
                        <a:solidFill>
                          <a:srgbClr val="7A726E"/>
                        </a:solidFill>
                        <a:prstDash val="solid"/>
                        <a:round/>
                        <a:headEnd type="none" w="sm" len="sm"/>
                        <a:tailEnd type="none" w="sm" len="sm"/>
                      </a:ln>
                    </wps:spPr>
                    <wps:txbx>
                      <w:txbxContent>
                        <w:p w14:paraId="1E7EBAC7" w14:textId="77777777" w:rsidR="00B32366" w:rsidRDefault="00B323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CC1414D" id="Dikdörtgen 1935986507" o:spid="_x0000_s1028" style="position:absolute;margin-left:-45pt;margin-top:657pt;width:615.6pt;height:2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" fillcolor="#7a726e" strokecolor="#7a726e" strokeweight="2pt">
              <v:stroke startarrowwidth="narrow" startarrowlength="short" endarrowwidth="narrow" endarrowlength="short" joinstyle="round"/>
              <v:textbox inset="2.53958mm,2.53958mm,2.53958mm,2.53958mm">
                <w:txbxContent>
                  <w:p w14:paraId="1E7EBAC7" w14:textId="77777777" w:rsidR="00B32366" w:rsidRDefault="00B32366">
                    <w:pPr>
                      <w:spacing w:after="0" w:line="240" w:lineRule="auto"/>
                      <w:textDirection w:val="btLr"/>
                    </w:pPr>
                  </w:p>
                </w:txbxContent>
              </v:textbox>
              <w10:wrap type="square"/>
            </v:rect>
          </w:pict>
        </mc:Fallback>
      </mc:AlternateContent>
    </w:r>
    <w:r>
      <w:rPr>
        <w:noProof/>
      </w:rPr>
      <mc:AlternateContent>
        <mc:Choice Requires="wpg">
          <w:drawing>
            <wp:anchor distT="0" distB="0" distL="114300" distR="114300" simplePos="0" relativeHeight="251663360" behindDoc="0" locked="0" layoutInCell="1" hidden="0" allowOverlap="1" wp14:anchorId="39D0552D" wp14:editId="08607AB0">
              <wp:simplePos x="0" y="0"/>
              <wp:positionH relativeFrom="column">
                <wp:posOffset>223838</wp:posOffset>
              </wp:positionH>
              <wp:positionV relativeFrom="paragraph">
                <wp:posOffset>541338</wp:posOffset>
              </wp:positionV>
              <wp:extent cx="6438900" cy="342900"/>
              <wp:effectExtent l="0" t="0" r="0" b="0"/>
              <wp:wrapNone/>
              <wp:docPr id="1935986508" name="Dikdörtgen 1935986508"/>
              <wp:cNvGraphicFramePr/>
              <a:graphic xmlns:a="http://schemas.openxmlformats.org/drawingml/2006/main">
                <a:graphicData uri="http://schemas.microsoft.com/office/word/2010/wordprocessingShape">
                  <wps:wsp>
                    <wps:cNvSpPr/>
                    <wps:spPr>
                      <a:xfrm>
                        <a:off x="2136075" y="3618075"/>
                        <a:ext cx="6419850" cy="323850"/>
                      </a:xfrm>
                      <a:prstGeom prst="rect">
                        <a:avLst/>
                      </a:prstGeom>
                      <a:noFill/>
                      <a:ln>
                        <a:noFill/>
                      </a:ln>
                    </wps:spPr>
                    <wps:txbx>
                      <w:txbxContent>
                        <w:p w14:paraId="13E4276F" w14:textId="77777777" w:rsidR="00B32366" w:rsidRDefault="00000000">
                          <w:pPr>
                            <w:spacing w:line="258" w:lineRule="auto"/>
                            <w:jc w:val="center"/>
                            <w:textDirection w:val="btLr"/>
                          </w:pPr>
                          <w:proofErr w:type="spellStart"/>
                          <w:r>
                            <w:rPr>
                              <w:color w:val="000000"/>
                            </w:rPr>
                            <w:t>Güzelyurt</w:t>
                          </w:r>
                          <w:proofErr w:type="spellEnd"/>
                          <w:r>
                            <w:rPr>
                              <w:color w:val="000000"/>
                            </w:rPr>
                            <w:t xml:space="preserve"> </w:t>
                          </w:r>
                          <w:proofErr w:type="spellStart"/>
                          <w:r>
                            <w:rPr>
                              <w:color w:val="000000"/>
                            </w:rPr>
                            <w:t>Mahallesi</w:t>
                          </w:r>
                          <w:proofErr w:type="spellEnd"/>
                          <w:r>
                            <w:rPr>
                              <w:color w:val="000000"/>
                            </w:rPr>
                            <w:t xml:space="preserve"> 5779. </w:t>
                          </w:r>
                          <w:proofErr w:type="spellStart"/>
                          <w:r>
                            <w:rPr>
                              <w:color w:val="000000"/>
                            </w:rPr>
                            <w:t>sokak</w:t>
                          </w:r>
                          <w:proofErr w:type="spellEnd"/>
                          <w:r>
                            <w:rPr>
                              <w:color w:val="000000"/>
                            </w:rPr>
                            <w:t xml:space="preserve"> no:76 PK: 45030 </w:t>
                          </w:r>
                          <w:proofErr w:type="spellStart"/>
                          <w:r>
                            <w:rPr>
                              <w:color w:val="000000"/>
                            </w:rPr>
                            <w:t>Yunusemre</w:t>
                          </w:r>
                          <w:proofErr w:type="spellEnd"/>
                          <w:r>
                            <w:rPr>
                              <w:color w:val="000000"/>
                            </w:rPr>
                            <w:t xml:space="preserve"> MANİSA</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223838</wp:posOffset>
              </wp:positionH>
              <wp:positionV relativeFrom="paragraph">
                <wp:posOffset>541338</wp:posOffset>
              </wp:positionV>
              <wp:extent cx="6438900" cy="342900"/>
              <wp:effectExtent b="0" l="0" r="0" t="0"/>
              <wp:wrapNone/>
              <wp:docPr id="193598650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438900" cy="342900"/>
                      </a:xfrm>
                      <a:prstGeom prst="rect"/>
                      <a:ln/>
                    </pic:spPr>
                  </pic:pic>
                </a:graphicData>
              </a:graphic>
            </wp:anchor>
          </w:drawing>
        </mc:Fallback>
      </mc:AlternateContent>
    </w:r>
  </w:p>
  <w:tbl>
    <w:tblPr>
      <w:tblStyle w:val="a8"/>
      <w:tblW w:w="12221"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21"/>
    </w:tblGrid>
    <w:tr w:rsidR="00B32366" w14:paraId="6FB07543" w14:textId="77777777">
      <w:trPr>
        <w:trHeight w:val="1421"/>
      </w:trPr>
      <w:tc>
        <w:tcPr>
          <w:tcW w:w="12221" w:type="dxa"/>
          <w:tcBorders>
            <w:top w:val="nil"/>
            <w:left w:val="nil"/>
            <w:bottom w:val="nil"/>
            <w:right w:val="nil"/>
          </w:tcBorders>
          <w:vAlign w:val="bottom"/>
        </w:tcPr>
        <w:p w14:paraId="2B7CD97E" w14:textId="6F9CBCFB" w:rsidR="00B32366" w:rsidRDefault="007C260D">
          <w:pPr>
            <w:pBdr>
              <w:top w:val="nil"/>
              <w:left w:val="nil"/>
              <w:bottom w:val="nil"/>
              <w:right w:val="nil"/>
              <w:between w:val="nil"/>
            </w:pBdr>
            <w:spacing w:after="0"/>
            <w:jc w:val="center"/>
            <w:rPr>
              <w:color w:val="000000"/>
            </w:rPr>
          </w:pPr>
          <w:r>
            <w:rPr>
              <w:noProof/>
            </w:rPr>
            <mc:AlternateContent>
              <mc:Choice Requires="wps">
                <w:drawing>
                  <wp:anchor distT="0" distB="0" distL="114300" distR="114300" simplePos="0" relativeHeight="251661312" behindDoc="0" locked="0" layoutInCell="1" hidden="0" allowOverlap="1" wp14:anchorId="361EA80B" wp14:editId="3C61EB71">
                    <wp:simplePos x="0" y="0"/>
                    <wp:positionH relativeFrom="column">
                      <wp:posOffset>-202565</wp:posOffset>
                    </wp:positionH>
                    <wp:positionV relativeFrom="paragraph">
                      <wp:posOffset>-245110</wp:posOffset>
                    </wp:positionV>
                    <wp:extent cx="7818120" cy="297180"/>
                    <wp:effectExtent l="0" t="0" r="0" b="0"/>
                    <wp:wrapSquare wrapText="bothSides" distT="0" distB="0" distL="114300" distR="114300"/>
                    <wp:docPr id="1935986510" name="Dikdörtgen 1935986510"/>
                    <wp:cNvGraphicFramePr/>
                    <a:graphic xmlns:a="http://schemas.openxmlformats.org/drawingml/2006/main">
                      <a:graphicData uri="http://schemas.microsoft.com/office/word/2010/wordprocessingShape">
                        <wps:wsp>
                          <wps:cNvSpPr/>
                          <wps:spPr>
                            <a:xfrm>
                              <a:off x="0" y="0"/>
                              <a:ext cx="7818120" cy="297180"/>
                            </a:xfrm>
                            <a:prstGeom prst="rect">
                              <a:avLst/>
                            </a:prstGeom>
                            <a:solidFill>
                              <a:srgbClr val="EB862D"/>
                            </a:solidFill>
                            <a:ln w="25400" cap="flat" cmpd="sng">
                              <a:solidFill>
                                <a:srgbClr val="EB862D"/>
                              </a:solidFill>
                              <a:prstDash val="solid"/>
                              <a:round/>
                              <a:headEnd type="none" w="sm" len="sm"/>
                              <a:tailEnd type="none" w="sm" len="sm"/>
                            </a:ln>
                          </wps:spPr>
                          <wps:txbx>
                            <w:txbxContent>
                              <w:p w14:paraId="7B1A482C" w14:textId="77777777" w:rsidR="00B32366" w:rsidRDefault="00B3236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61EA80B" id="Dikdörtgen 1935986510" o:spid="_x0000_s1030" style="position:absolute;left:0;text-align:left;margin-left:-15.95pt;margin-top:-19.3pt;width:615.6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" fillcolor="#eb862d" strokecolor="#eb862d" strokeweight="2pt">
                    <v:stroke startarrowwidth="narrow" startarrowlength="short" endarrowwidth="narrow" endarrowlength="short" joinstyle="round"/>
                    <v:textbox inset="2.53958mm,2.53958mm,2.53958mm,2.53958mm">
                      <w:txbxContent>
                        <w:p w14:paraId="7B1A482C" w14:textId="77777777" w:rsidR="00B32366" w:rsidRDefault="00B32366">
                          <w:pPr>
                            <w:spacing w:after="0" w:line="240" w:lineRule="auto"/>
                            <w:textDirection w:val="btLr"/>
                          </w:pPr>
                        </w:p>
                      </w:txbxContent>
                    </v:textbox>
                    <w10:wrap type="square"/>
                  </v:rect>
                </w:pict>
              </mc:Fallback>
            </mc:AlternateContent>
          </w:r>
          <w:r w:rsidR="00000000">
            <w:rPr>
              <w:color w:val="000000"/>
            </w:rPr>
            <w:t xml:space="preserve"> </w:t>
          </w:r>
        </w:p>
      </w:tc>
    </w:tr>
  </w:tbl>
  <w:p w14:paraId="5F8F77E9" w14:textId="77777777" w:rsidR="00B32366" w:rsidRDefault="00B32366">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3C87" w14:textId="77777777" w:rsidR="00B32366" w:rsidRDefault="00B32366">
    <w:pPr>
      <w:widowControl w:val="0"/>
      <w:pBdr>
        <w:top w:val="nil"/>
        <w:left w:val="nil"/>
        <w:bottom w:val="nil"/>
        <w:right w:val="nil"/>
        <w:between w:val="nil"/>
      </w:pBdr>
      <w:spacing w:after="0" w:line="276" w:lineRule="auto"/>
      <w:rPr>
        <w:color w:val="000000"/>
      </w:rPr>
    </w:pPr>
  </w:p>
  <w:tbl>
    <w:tblPr>
      <w:tblStyle w:val="a9"/>
      <w:tblW w:w="13470"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70"/>
    </w:tblGrid>
    <w:tr w:rsidR="00B32366" w14:paraId="5F3A0DB4" w14:textId="77777777">
      <w:trPr>
        <w:trHeight w:val="1362"/>
      </w:trPr>
      <w:tc>
        <w:tcPr>
          <w:tcW w:w="13470" w:type="dxa"/>
          <w:tcBorders>
            <w:top w:val="nil"/>
            <w:left w:val="nil"/>
            <w:bottom w:val="nil"/>
            <w:right w:val="nil"/>
          </w:tcBorders>
        </w:tcPr>
        <w:p w14:paraId="6EBCE214" w14:textId="77777777" w:rsidR="00B32366" w:rsidRDefault="00000000">
          <w:pPr>
            <w:pBdr>
              <w:top w:val="nil"/>
              <w:left w:val="nil"/>
              <w:bottom w:val="nil"/>
              <w:right w:val="nil"/>
              <w:between w:val="nil"/>
            </w:pBdr>
            <w:spacing w:after="0"/>
            <w:jc w:val="center"/>
            <w:rPr>
              <w:color w:val="000000"/>
            </w:rPr>
          </w:pPr>
          <w:r>
            <w:rPr>
              <w:noProof/>
              <w:color w:val="000000"/>
            </w:rPr>
            <w:drawing>
              <wp:inline distT="0" distB="0" distL="0" distR="0" wp14:anchorId="784F7585" wp14:editId="1B5C6961">
                <wp:extent cx="9550805" cy="1090275"/>
                <wp:effectExtent l="0" t="0" r="0" b="0"/>
                <wp:docPr id="1935986511" name="image1.jpg" descr="green waves design"/>
                <wp:cNvGraphicFramePr/>
                <a:graphic xmlns:a="http://schemas.openxmlformats.org/drawingml/2006/main">
                  <a:graphicData uri="http://schemas.openxmlformats.org/drawingml/2006/picture">
                    <pic:pic xmlns:pic="http://schemas.openxmlformats.org/drawingml/2006/picture">
                      <pic:nvPicPr>
                        <pic:cNvPr id="0" name="image1.jpg" descr="green waves design"/>
                        <pic:cNvPicPr preferRelativeResize="0"/>
                      </pic:nvPicPr>
                      <pic:blipFill>
                        <a:blip r:embed="rId1"/>
                        <a:srcRect/>
                        <a:stretch>
                          <a:fillRect/>
                        </a:stretch>
                      </pic:blipFill>
                      <pic:spPr>
                        <a:xfrm>
                          <a:off x="0" y="0"/>
                          <a:ext cx="9550805" cy="1090275"/>
                        </a:xfrm>
                        <a:prstGeom prst="rect">
                          <a:avLst/>
                        </a:prstGeom>
                        <a:ln/>
                      </pic:spPr>
                    </pic:pic>
                  </a:graphicData>
                </a:graphic>
              </wp:inline>
            </w:drawing>
          </w:r>
        </w:p>
      </w:tc>
    </w:tr>
  </w:tbl>
  <w:p w14:paraId="512C96B8" w14:textId="77777777" w:rsidR="00B32366" w:rsidRDefault="00B32366">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B9E4" w14:textId="77777777" w:rsidR="00110746" w:rsidRDefault="00110746">
      <w:pPr>
        <w:spacing w:after="0" w:line="240" w:lineRule="auto"/>
      </w:pPr>
      <w:r>
        <w:separator/>
      </w:r>
    </w:p>
  </w:footnote>
  <w:footnote w:type="continuationSeparator" w:id="0">
    <w:p w14:paraId="7BB497BB" w14:textId="77777777" w:rsidR="00110746" w:rsidRDefault="0011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CDAD" w14:textId="77777777" w:rsidR="00B32366" w:rsidRDefault="00B32366">
    <w:pPr>
      <w:widowControl w:val="0"/>
      <w:pBdr>
        <w:top w:val="nil"/>
        <w:left w:val="nil"/>
        <w:bottom w:val="nil"/>
        <w:right w:val="nil"/>
        <w:between w:val="nil"/>
      </w:pBdr>
      <w:spacing w:after="0" w:line="276" w:lineRule="auto"/>
      <w:rPr>
        <w:sz w:val="14"/>
        <w:szCs w:val="14"/>
      </w:rPr>
    </w:pPr>
  </w:p>
  <w:tbl>
    <w:tblPr>
      <w:tblStyle w:val="a7"/>
      <w:tblW w:w="12228"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28"/>
    </w:tblGrid>
    <w:tr w:rsidR="00B32366" w14:paraId="78AC6E9B" w14:textId="77777777">
      <w:trPr>
        <w:trHeight w:val="1260"/>
      </w:trPr>
      <w:tc>
        <w:tcPr>
          <w:tcW w:w="12228" w:type="dxa"/>
          <w:tcBorders>
            <w:top w:val="nil"/>
            <w:left w:val="nil"/>
            <w:bottom w:val="nil"/>
            <w:right w:val="nil"/>
          </w:tcBorders>
        </w:tcPr>
        <w:p w14:paraId="111D23D1" w14:textId="77777777" w:rsidR="00B32366" w:rsidRDefault="00000000">
          <w:pPr>
            <w:pBdr>
              <w:top w:val="nil"/>
              <w:left w:val="nil"/>
              <w:bottom w:val="nil"/>
              <w:right w:val="nil"/>
              <w:between w:val="nil"/>
            </w:pBdr>
            <w:rPr>
              <w:color w:val="000000"/>
            </w:rPr>
          </w:pPr>
          <w:r>
            <w:rPr>
              <w:color w:val="000000"/>
            </w:rPr>
            <w:t xml:space="preserve"> </w:t>
          </w:r>
          <w:r>
            <w:rPr>
              <w:noProof/>
            </w:rPr>
            <mc:AlternateContent>
              <mc:Choice Requires="wpg">
                <w:drawing>
                  <wp:anchor distT="0" distB="0" distL="114300" distR="114300" simplePos="0" relativeHeight="251658240" behindDoc="0" locked="0" layoutInCell="1" hidden="0" allowOverlap="1" wp14:anchorId="5FF6ED23" wp14:editId="1EF44F87">
                    <wp:simplePos x="0" y="0"/>
                    <wp:positionH relativeFrom="column">
                      <wp:posOffset>-25398</wp:posOffset>
                    </wp:positionH>
                    <wp:positionV relativeFrom="paragraph">
                      <wp:posOffset>-25398</wp:posOffset>
                    </wp:positionV>
                    <wp:extent cx="7813675" cy="498475"/>
                    <wp:effectExtent l="0" t="0" r="0" b="0"/>
                    <wp:wrapNone/>
                    <wp:docPr id="1935986509" name="Dikdörtgen 1935986509"/>
                    <wp:cNvGraphicFramePr/>
                    <a:graphic xmlns:a="http://schemas.openxmlformats.org/drawingml/2006/main">
                      <a:graphicData uri="http://schemas.microsoft.com/office/word/2010/wordprocessingShape">
                        <wps:wsp>
                          <wps:cNvSpPr/>
                          <wps:spPr>
                            <a:xfrm>
                              <a:off x="1475040" y="3669510"/>
                              <a:ext cx="7741920" cy="220980"/>
                            </a:xfrm>
                            <a:prstGeom prst="rect">
                              <a:avLst/>
                            </a:prstGeom>
                            <a:solidFill>
                              <a:srgbClr val="EB862D"/>
                            </a:solidFill>
                            <a:ln w="25400" cap="flat" cmpd="sng">
                              <a:solidFill>
                                <a:srgbClr val="EB862D"/>
                              </a:solidFill>
                              <a:prstDash val="solid"/>
                              <a:round/>
                              <a:headEnd type="none" w="sm" len="sm"/>
                              <a:tailEnd type="none" w="sm" len="sm"/>
                            </a:ln>
                          </wps:spPr>
                          <wps:txbx>
                            <w:txbxContent>
                              <w:p w14:paraId="43435DAB" w14:textId="77777777" w:rsidR="00B32366" w:rsidRDefault="00B323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-25398</wp:posOffset>
                    </wp:positionH>
                    <wp:positionV relativeFrom="paragraph">
                      <wp:posOffset>-25398</wp:posOffset>
                    </wp:positionV>
                    <wp:extent cx="7813675" cy="498475"/>
                    <wp:effectExtent b="0" l="0" r="0" t="0"/>
                    <wp:wrapNone/>
                    <wp:docPr id="193598650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813675" cy="49847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1D9BB288" wp14:editId="791CBFA1">
                    <wp:simplePos x="0" y="0"/>
                    <wp:positionH relativeFrom="column">
                      <wp:posOffset>-25398</wp:posOffset>
                    </wp:positionH>
                    <wp:positionV relativeFrom="paragraph">
                      <wp:posOffset>190500</wp:posOffset>
                    </wp:positionV>
                    <wp:extent cx="7818120" cy="281940"/>
                    <wp:effectExtent l="0" t="0" r="0" b="0"/>
                    <wp:wrapNone/>
                    <wp:docPr id="1935986506" name="Dikdörtgen 1935986506"/>
                    <wp:cNvGraphicFramePr/>
                    <a:graphic xmlns:a="http://schemas.openxmlformats.org/drawingml/2006/main">
                      <a:graphicData uri="http://schemas.microsoft.com/office/word/2010/wordprocessingShape">
                        <wps:wsp>
                          <wps:cNvSpPr/>
                          <wps:spPr>
                            <a:xfrm>
                              <a:off x="1475040" y="3677130"/>
                              <a:ext cx="7741920" cy="205740"/>
                            </a:xfrm>
                            <a:prstGeom prst="rect">
                              <a:avLst/>
                            </a:prstGeom>
                            <a:solidFill>
                              <a:srgbClr val="7A726E"/>
                            </a:solidFill>
                            <a:ln w="25400" cap="flat" cmpd="sng">
                              <a:solidFill>
                                <a:srgbClr val="7A726E"/>
                              </a:solidFill>
                              <a:prstDash val="solid"/>
                              <a:round/>
                              <a:headEnd type="none" w="sm" len="sm"/>
                              <a:tailEnd type="none" w="sm" len="sm"/>
                            </a:ln>
                          </wps:spPr>
                          <wps:txbx>
                            <w:txbxContent>
                              <w:p w14:paraId="1C8F0A77" w14:textId="77777777" w:rsidR="00B32366" w:rsidRDefault="00B3236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-25398</wp:posOffset>
                    </wp:positionH>
                    <wp:positionV relativeFrom="paragraph">
                      <wp:posOffset>190500</wp:posOffset>
                    </wp:positionV>
                    <wp:extent cx="7818120" cy="281940"/>
                    <wp:effectExtent b="0" l="0" r="0" t="0"/>
                    <wp:wrapNone/>
                    <wp:docPr id="193598650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818120" cy="28194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EF0747B" wp14:editId="49B1693A">
                <wp:simplePos x="0" y="0"/>
                <wp:positionH relativeFrom="column">
                  <wp:posOffset>2865755</wp:posOffset>
                </wp:positionH>
                <wp:positionV relativeFrom="paragraph">
                  <wp:posOffset>0</wp:posOffset>
                </wp:positionV>
                <wp:extent cx="2005965" cy="952500"/>
                <wp:effectExtent l="0" t="0" r="0" b="0"/>
                <wp:wrapSquare wrapText="bothSides" distT="0" distB="0" distL="114300" distR="114300"/>
                <wp:docPr id="19359865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19204" t="28404" r="14415" b="27057"/>
                        <a:stretch>
                          <a:fillRect/>
                        </a:stretch>
                      </pic:blipFill>
                      <pic:spPr>
                        <a:xfrm>
                          <a:off x="0" y="0"/>
                          <a:ext cx="2005965" cy="952500"/>
                        </a:xfrm>
                        <a:prstGeom prst="rect">
                          <a:avLst/>
                        </a:prstGeom>
                        <a:ln/>
                      </pic:spPr>
                    </pic:pic>
                  </a:graphicData>
                </a:graphic>
              </wp:anchor>
            </w:drawing>
          </w:r>
        </w:p>
        <w:p w14:paraId="25F3C4B8" w14:textId="77777777" w:rsidR="00B32366" w:rsidRDefault="00B32366"/>
        <w:p w14:paraId="13CE9EBD" w14:textId="77777777" w:rsidR="00B32366" w:rsidRDefault="00B32366">
          <w:pPr>
            <w:jc w:val="center"/>
          </w:pPr>
        </w:p>
      </w:tc>
    </w:tr>
  </w:tbl>
  <w:p w14:paraId="0A1C281F" w14:textId="77777777" w:rsidR="00B32366" w:rsidRDefault="00B32366">
    <w:pPr>
      <w:widowControl w:val="0"/>
      <w:pBdr>
        <w:top w:val="nil"/>
        <w:left w:val="nil"/>
        <w:bottom w:val="nil"/>
        <w:right w:val="nil"/>
        <w:between w:val="nil"/>
      </w:pBdr>
      <w:spacing w:after="0" w:line="276"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66"/>
    <w:rsid w:val="00110746"/>
    <w:rsid w:val="005467CF"/>
    <w:rsid w:val="007C260D"/>
    <w:rsid w:val="00B323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174B1"/>
  <w15:docId w15:val="{FEA26DCE-A5B3-4305-948A-87B1A9EF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en"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0"/>
      <w:outlineLvl w:val="0"/>
    </w:pPr>
    <w:rPr>
      <w:rFonts w:ascii="Franklin Gothic" w:eastAsia="Franklin Gothic" w:hAnsi="Franklin Gothic" w:cs="Franklin Gothic"/>
      <w:color w:val="B73C26"/>
      <w:sz w:val="36"/>
      <w:szCs w:val="36"/>
    </w:rPr>
  </w:style>
  <w:style w:type="paragraph" w:styleId="Balk2">
    <w:name w:val="heading 2"/>
    <w:basedOn w:val="Normal"/>
    <w:next w:val="Normal"/>
    <w:uiPriority w:val="9"/>
    <w:semiHidden/>
    <w:unhideWhenUsed/>
    <w:qFormat/>
    <w:pPr>
      <w:keepNext/>
      <w:keepLines/>
      <w:spacing w:before="40" w:after="0"/>
      <w:outlineLvl w:val="1"/>
    </w:pPr>
    <w:rPr>
      <w:rFonts w:ascii="Franklin Gothic" w:eastAsia="Franklin Gothic" w:hAnsi="Franklin Gothic" w:cs="Franklin Gothic"/>
      <w:color w:val="42493A"/>
      <w:sz w:val="26"/>
      <w:szCs w:val="26"/>
    </w:rPr>
  </w:style>
  <w:style w:type="paragraph" w:styleId="Balk3">
    <w:name w:val="heading 3"/>
    <w:basedOn w:val="Normal"/>
    <w:next w:val="Normal"/>
    <w:uiPriority w:val="9"/>
    <w:semiHidden/>
    <w:unhideWhenUsed/>
    <w:qFormat/>
    <w:pPr>
      <w:keepNext/>
      <w:keepLines/>
      <w:spacing w:before="40" w:after="0"/>
      <w:outlineLvl w:val="2"/>
    </w:pPr>
    <w:rPr>
      <w:rFonts w:ascii="Franklin Gothic" w:eastAsia="Franklin Gothic" w:hAnsi="Franklin Gothic" w:cs="Franklin Gothic"/>
      <w:color w:val="42493A"/>
    </w:rPr>
  </w:style>
  <w:style w:type="paragraph" w:styleId="Balk4">
    <w:name w:val="heading 4"/>
    <w:basedOn w:val="Normal"/>
    <w:next w:val="Normal"/>
    <w:uiPriority w:val="9"/>
    <w:semiHidden/>
    <w:unhideWhenUsed/>
    <w:qFormat/>
    <w:pPr>
      <w:keepNext/>
      <w:keepLines/>
      <w:spacing w:before="40" w:after="0"/>
      <w:outlineLvl w:val="3"/>
    </w:pPr>
    <w:rPr>
      <w:rFonts w:ascii="Franklin Gothic" w:eastAsia="Franklin Gothic" w:hAnsi="Franklin Gothic" w:cs="Franklin Gothic"/>
      <w:i/>
      <w:color w:val="42493A"/>
    </w:rPr>
  </w:style>
  <w:style w:type="paragraph" w:styleId="Balk5">
    <w:name w:val="heading 5"/>
    <w:basedOn w:val="Normal"/>
    <w:next w:val="Normal"/>
    <w:uiPriority w:val="9"/>
    <w:semiHidden/>
    <w:unhideWhenUsed/>
    <w:qFormat/>
    <w:pPr>
      <w:keepNext/>
      <w:keepLines/>
      <w:spacing w:before="80" w:after="0"/>
      <w:outlineLvl w:val="4"/>
    </w:pPr>
    <w:rPr>
      <w:rFonts w:ascii="Franklin Gothic" w:eastAsia="Franklin Gothic" w:hAnsi="Franklin Gothic" w:cs="Franklin Gothic"/>
      <w:color w:val="42493A"/>
    </w:rPr>
  </w:style>
  <w:style w:type="paragraph" w:styleId="Balk6">
    <w:name w:val="heading 6"/>
    <w:basedOn w:val="Normal"/>
    <w:next w:val="Normal"/>
    <w:uiPriority w:val="9"/>
    <w:semiHidden/>
    <w:unhideWhenUsed/>
    <w:qFormat/>
    <w:pPr>
      <w:keepNext/>
      <w:keepLines/>
      <w:spacing w:before="120" w:after="0"/>
      <w:outlineLvl w:val="5"/>
    </w:pPr>
    <w:rPr>
      <w:rFonts w:ascii="Franklin Gothic" w:eastAsia="Franklin Gothic" w:hAnsi="Franklin Gothic" w:cs="Franklin Gothic"/>
      <w:color w:val="42493A"/>
    </w:rPr>
  </w:style>
  <w:style w:type="paragraph" w:styleId="Balk7">
    <w:name w:val="heading 7"/>
    <w:basedOn w:val="Normal"/>
    <w:next w:val="Normal"/>
    <w:link w:val="Balk7Char"/>
    <w:uiPriority w:val="1"/>
    <w:semiHidden/>
    <w:unhideWhenUsed/>
    <w:qFormat/>
    <w:rsid w:val="00FA5F92"/>
    <w:pPr>
      <w:keepNext/>
      <w:keepLines/>
      <w:spacing w:before="40" w:after="0"/>
      <w:outlineLvl w:val="6"/>
    </w:pPr>
    <w:rPr>
      <w:rFonts w:asciiTheme="majorHAnsi" w:eastAsiaTheme="majorEastAsia" w:hAnsiTheme="majorHAnsi" w:cstheme="majorBidi"/>
      <w:i/>
      <w:iCs/>
      <w:color w:val="42493A" w:themeColor="accent6" w:themeShade="80"/>
    </w:rPr>
  </w:style>
  <w:style w:type="paragraph" w:styleId="Balk8">
    <w:name w:val="heading 8"/>
    <w:basedOn w:val="Normal"/>
    <w:next w:val="Normal"/>
    <w:link w:val="Balk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spacing w:after="0" w:line="240" w:lineRule="auto"/>
    </w:pPr>
    <w:rPr>
      <w:rFonts w:ascii="Franklin Gothic" w:eastAsia="Franklin Gothic" w:hAnsi="Franklin Gothic" w:cs="Franklin Gothic"/>
      <w:color w:val="000000"/>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Balk1Char">
    <w:name w:val="Başlık 1 Char"/>
    <w:basedOn w:val="VarsaylanParagrafYazTipi"/>
    <w:uiPriority w:val="1"/>
    <w:rsid w:val="002E1A5A"/>
    <w:rPr>
      <w:rFonts w:asciiTheme="majorHAnsi" w:eastAsiaTheme="majorEastAsia" w:hAnsiTheme="majorHAnsi" w:cstheme="majorBidi"/>
      <w:bCs/>
      <w:color w:val="B73C26" w:themeColor="accent2"/>
      <w:sz w:val="36"/>
      <w:szCs w:val="28"/>
    </w:rPr>
  </w:style>
  <w:style w:type="paragraph" w:styleId="TBal">
    <w:name w:val="TOC Heading"/>
    <w:next w:val="Normal"/>
    <w:uiPriority w:val="39"/>
    <w:semiHidden/>
    <w:unhideWhenUsed/>
    <w:qFormat/>
    <w:rPr>
      <w:szCs w:val="32"/>
    </w:rPr>
  </w:style>
  <w:style w:type="paragraph" w:styleId="stBilgi">
    <w:name w:val="header"/>
    <w:basedOn w:val="Normal"/>
    <w:link w:val="stBilgiChar"/>
    <w:uiPriority w:val="99"/>
    <w:unhideWhenUsed/>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spacing w:after="40"/>
      <w:jc w:val="center"/>
    </w:pPr>
  </w:style>
  <w:style w:type="character" w:customStyle="1" w:styleId="AltBilgiChar">
    <w:name w:val="Alt Bilgi Char"/>
    <w:basedOn w:val="VarsaylanParagrafYazTipi"/>
    <w:link w:val="AltBilgi"/>
    <w:uiPriority w:val="99"/>
  </w:style>
  <w:style w:type="paragraph" w:customStyle="1" w:styleId="ContactInfo">
    <w:name w:val="Contact Info"/>
    <w:basedOn w:val="Normal"/>
    <w:uiPriority w:val="2"/>
    <w:qFormat/>
    <w:rsid w:val="000F2898"/>
    <w:pPr>
      <w:spacing w:after="0"/>
      <w:contextualSpacing/>
    </w:pPr>
    <w:rPr>
      <w:rFonts w:eastAsiaTheme="minorEastAsia"/>
      <w:color w:val="B38648" w:themeColor="accent4"/>
    </w:rPr>
  </w:style>
  <w:style w:type="paragraph" w:styleId="Kapan">
    <w:name w:val="Closing"/>
    <w:basedOn w:val="Normal"/>
    <w:next w:val="mza"/>
    <w:link w:val="KapanChar"/>
    <w:uiPriority w:val="5"/>
    <w:qFormat/>
    <w:rsid w:val="002E1A5A"/>
    <w:pPr>
      <w:spacing w:before="720"/>
    </w:pPr>
    <w:rPr>
      <w:rFonts w:eastAsiaTheme="minorEastAsia"/>
      <w:bCs/>
      <w:szCs w:val="18"/>
    </w:rPr>
  </w:style>
  <w:style w:type="character" w:customStyle="1" w:styleId="KapanChar">
    <w:name w:val="Kapanış Char"/>
    <w:basedOn w:val="VarsaylanParagrafYazTipi"/>
    <w:link w:val="Kapan"/>
    <w:uiPriority w:val="5"/>
    <w:rsid w:val="002E1A5A"/>
    <w:rPr>
      <w:rFonts w:eastAsiaTheme="minorEastAsia"/>
      <w:bCs/>
      <w:color w:val="000000" w:themeColor="text1"/>
      <w:sz w:val="24"/>
      <w:szCs w:val="18"/>
    </w:rPr>
  </w:style>
  <w:style w:type="paragraph" w:styleId="mza">
    <w:name w:val="Signature"/>
    <w:basedOn w:val="Normal"/>
    <w:next w:val="Normal"/>
    <w:link w:val="mzaChar"/>
    <w:uiPriority w:val="6"/>
    <w:qFormat/>
    <w:pPr>
      <w:spacing w:before="720" w:after="280"/>
      <w:contextualSpacing/>
    </w:pPr>
    <w:rPr>
      <w:rFonts w:eastAsiaTheme="minorEastAsia"/>
      <w:bCs/>
      <w:szCs w:val="18"/>
    </w:rPr>
  </w:style>
  <w:style w:type="character" w:customStyle="1" w:styleId="mzaChar">
    <w:name w:val="İmza Char"/>
    <w:basedOn w:val="VarsaylanParagrafYazTipi"/>
    <w:link w:val="mza"/>
    <w:uiPriority w:val="6"/>
    <w:rPr>
      <w:rFonts w:eastAsiaTheme="minorEastAsia"/>
      <w:bCs/>
      <w:szCs w:val="18"/>
    </w:rPr>
  </w:style>
  <w:style w:type="paragraph" w:styleId="Selamlama">
    <w:name w:val="Salutation"/>
    <w:basedOn w:val="Normal"/>
    <w:next w:val="Normal"/>
    <w:link w:val="SelamlamaChar"/>
    <w:uiPriority w:val="4"/>
    <w:qFormat/>
    <w:rsid w:val="00E32718"/>
    <w:pPr>
      <w:spacing w:before="440" w:after="180"/>
    </w:pPr>
    <w:rPr>
      <w:rFonts w:eastAsiaTheme="minorEastAsia"/>
      <w:bCs/>
      <w:szCs w:val="18"/>
    </w:rPr>
  </w:style>
  <w:style w:type="character" w:customStyle="1" w:styleId="SelamlamaChar">
    <w:name w:val="Selamlama Char"/>
    <w:basedOn w:val="VarsaylanParagrafYazTipi"/>
    <w:link w:val="Selamlama"/>
    <w:uiPriority w:val="4"/>
    <w:rsid w:val="00E32718"/>
    <w:rPr>
      <w:rFonts w:eastAsiaTheme="minorEastAsia"/>
      <w:bCs/>
      <w:color w:val="000000" w:themeColor="text1"/>
      <w:sz w:val="24"/>
      <w:szCs w:val="18"/>
    </w:rPr>
  </w:style>
  <w:style w:type="character" w:styleId="Gl">
    <w:name w:val="Strong"/>
    <w:basedOn w:val="VarsaylanParagrafYazTipi"/>
    <w:uiPriority w:val="22"/>
    <w:qFormat/>
    <w:rPr>
      <w:b/>
      <w:bCs/>
      <w:color w:val="B73C26" w:themeColor="accent2"/>
    </w:rPr>
  </w:style>
  <w:style w:type="character" w:styleId="YerTutucuMetni">
    <w:name w:val="Placeholder Text"/>
    <w:basedOn w:val="VarsaylanParagrafYazTipi"/>
    <w:uiPriority w:val="99"/>
    <w:semiHidden/>
    <w:rPr>
      <w:color w:val="808080"/>
    </w:rPr>
  </w:style>
  <w:style w:type="character" w:customStyle="1" w:styleId="Balk2Char">
    <w:name w:val="Başlık 2 Char"/>
    <w:basedOn w:val="VarsaylanParagrafYazTipi"/>
    <w:uiPriority w:val="1"/>
    <w:semiHidden/>
    <w:rsid w:val="00FA5F92"/>
    <w:rPr>
      <w:rFonts w:asciiTheme="majorHAnsi" w:eastAsiaTheme="majorEastAsia" w:hAnsiTheme="majorHAnsi" w:cstheme="majorBidi"/>
      <w:color w:val="42493A" w:themeColor="accent6" w:themeShade="80"/>
      <w:sz w:val="26"/>
      <w:szCs w:val="26"/>
    </w:rPr>
  </w:style>
  <w:style w:type="table" w:styleId="TabloKlavuzu">
    <w:name w:val="Table Grid"/>
    <w:basedOn w:val="NormalTablo"/>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uiPriority w:val="1"/>
    <w:semiHidden/>
    <w:rsid w:val="00FA5F92"/>
    <w:rPr>
      <w:rFonts w:asciiTheme="majorHAnsi" w:eastAsiaTheme="majorEastAsia" w:hAnsiTheme="majorHAnsi" w:cstheme="majorBidi"/>
      <w:i/>
      <w:iCs/>
      <w:color w:val="42493A" w:themeColor="accent6" w:themeShade="80"/>
      <w:sz w:val="24"/>
    </w:rPr>
  </w:style>
  <w:style w:type="character" w:customStyle="1" w:styleId="Balk5Char">
    <w:name w:val="Başlık 5 Char"/>
    <w:basedOn w:val="VarsaylanParagrafYazTipi"/>
    <w:uiPriority w:val="1"/>
    <w:semiHidden/>
    <w:rsid w:val="00FA5F92"/>
    <w:rPr>
      <w:rFonts w:asciiTheme="majorHAnsi" w:eastAsiaTheme="majorEastAsia" w:hAnsiTheme="majorHAnsi" w:cstheme="majorBidi"/>
      <w:color w:val="42493A" w:themeColor="accent6" w:themeShade="80"/>
      <w:sz w:val="24"/>
    </w:rPr>
  </w:style>
  <w:style w:type="character" w:customStyle="1" w:styleId="Balk6Char">
    <w:name w:val="Başlık 6 Char"/>
    <w:basedOn w:val="VarsaylanParagrafYazTipi"/>
    <w:uiPriority w:val="1"/>
    <w:semiHidden/>
    <w:rsid w:val="00FA5F92"/>
    <w:rPr>
      <w:rFonts w:asciiTheme="majorHAnsi" w:eastAsiaTheme="majorEastAsia" w:hAnsiTheme="majorHAnsi" w:cstheme="majorBidi"/>
      <w:color w:val="42493A" w:themeColor="accent6" w:themeShade="80"/>
      <w:sz w:val="24"/>
    </w:rPr>
  </w:style>
  <w:style w:type="character" w:customStyle="1" w:styleId="Balk3Char">
    <w:name w:val="Başlık 3 Char"/>
    <w:basedOn w:val="VarsaylanParagrafYazTipi"/>
    <w:uiPriority w:val="1"/>
    <w:semiHidden/>
    <w:rsid w:val="00FA5F92"/>
    <w:rPr>
      <w:rFonts w:asciiTheme="majorHAnsi" w:eastAsiaTheme="majorEastAsia" w:hAnsiTheme="majorHAnsi" w:cstheme="majorBidi"/>
      <w:color w:val="42493A" w:themeColor="accent6" w:themeShade="80"/>
      <w:sz w:val="24"/>
      <w:szCs w:val="24"/>
    </w:rPr>
  </w:style>
  <w:style w:type="character" w:styleId="GlVurgulama">
    <w:name w:val="Intense Emphasis"/>
    <w:basedOn w:val="VarsaylanParagrafYazTipi"/>
    <w:uiPriority w:val="21"/>
    <w:semiHidden/>
    <w:unhideWhenUsed/>
    <w:qFormat/>
    <w:rsid w:val="000F2898"/>
    <w:rPr>
      <w:i/>
      <w:iCs/>
      <w:color w:val="42493A" w:themeColor="accent6" w:themeShade="80"/>
    </w:rPr>
  </w:style>
  <w:style w:type="paragraph" w:styleId="GlAlnt">
    <w:name w:val="Intense Quote"/>
    <w:basedOn w:val="Normal"/>
    <w:next w:val="Normal"/>
    <w:link w:val="GlAlntChar"/>
    <w:uiPriority w:val="30"/>
    <w:semiHidden/>
    <w:unhideWhenUsed/>
    <w:qFormat/>
    <w:rsid w:val="000F2898"/>
    <w:pPr>
      <w:pBdr>
        <w:top w:val="single" w:sz="4" w:space="10" w:color="42493A" w:themeColor="accent6" w:themeShade="80"/>
        <w:bottom w:val="single" w:sz="4" w:space="10" w:color="42493A" w:themeColor="accent6" w:themeShade="80"/>
      </w:pBdr>
      <w:spacing w:before="360" w:after="360"/>
      <w:ind w:left="864" w:right="864"/>
      <w:jc w:val="center"/>
    </w:pPr>
    <w:rPr>
      <w:i/>
      <w:iCs/>
      <w:color w:val="656031" w:themeColor="accent5" w:themeShade="80"/>
    </w:rPr>
  </w:style>
  <w:style w:type="character" w:customStyle="1" w:styleId="GlAlntChar">
    <w:name w:val="Güçlü Alıntı Char"/>
    <w:basedOn w:val="VarsaylanParagrafYazTipi"/>
    <w:link w:val="GlAlnt"/>
    <w:uiPriority w:val="30"/>
    <w:semiHidden/>
    <w:rsid w:val="000F2898"/>
    <w:rPr>
      <w:i/>
      <w:iCs/>
      <w:color w:val="656031" w:themeColor="accent5" w:themeShade="80"/>
      <w:sz w:val="24"/>
    </w:rPr>
  </w:style>
  <w:style w:type="character" w:styleId="GlBavuru">
    <w:name w:val="Intense Reference"/>
    <w:basedOn w:val="VarsaylanParagrafYazTipi"/>
    <w:uiPriority w:val="32"/>
    <w:semiHidden/>
    <w:unhideWhenUsed/>
    <w:qFormat/>
    <w:rsid w:val="000F2898"/>
    <w:rPr>
      <w:b/>
      <w:bCs/>
      <w:caps w:val="0"/>
      <w:smallCaps/>
      <w:color w:val="656031" w:themeColor="accent5" w:themeShade="80"/>
      <w:spacing w:val="5"/>
    </w:rPr>
  </w:style>
  <w:style w:type="paragraph" w:styleId="bekMetni">
    <w:name w:val="Block Text"/>
    <w:basedOn w:val="Normal"/>
    <w:uiPriority w:val="99"/>
    <w:semiHidden/>
    <w:unhideWhenUsed/>
    <w:rsid w:val="000F2898"/>
    <w:pPr>
      <w:pBdr>
        <w:top w:val="single" w:sz="2" w:space="10" w:color="656031" w:themeColor="accent5" w:themeShade="80"/>
        <w:left w:val="single" w:sz="2" w:space="10" w:color="656031" w:themeColor="accent5" w:themeShade="80"/>
        <w:bottom w:val="single" w:sz="2" w:space="10" w:color="656031" w:themeColor="accent5" w:themeShade="80"/>
        <w:right w:val="single" w:sz="2" w:space="10" w:color="656031" w:themeColor="accent5" w:themeShade="80"/>
      </w:pBdr>
      <w:ind w:left="1152" w:right="1152"/>
    </w:pPr>
    <w:rPr>
      <w:rFonts w:eastAsiaTheme="minorEastAsia"/>
      <w:i/>
      <w:iCs/>
      <w:color w:val="656031" w:themeColor="accent5" w:themeShade="80"/>
    </w:rPr>
  </w:style>
  <w:style w:type="character" w:styleId="zlenenKpr">
    <w:name w:val="FollowedHyperlink"/>
    <w:basedOn w:val="VarsaylanParagrafYazTipi"/>
    <w:uiPriority w:val="99"/>
    <w:semiHidden/>
    <w:unhideWhenUsed/>
    <w:rsid w:val="000F2898"/>
    <w:rPr>
      <w:color w:val="42493A" w:themeColor="accent6" w:themeShade="80"/>
      <w:u w:val="single"/>
    </w:rPr>
  </w:style>
  <w:style w:type="character" w:styleId="Kpr">
    <w:name w:val="Hyperlink"/>
    <w:basedOn w:val="VarsaylanParagrafYazTipi"/>
    <w:uiPriority w:val="99"/>
    <w:semiHidden/>
    <w:unhideWhenUsed/>
    <w:rsid w:val="009439AA"/>
    <w:rPr>
      <w:color w:val="B73C26" w:themeColor="accent2"/>
      <w:u w:val="single"/>
    </w:rPr>
  </w:style>
  <w:style w:type="character" w:styleId="KitapBal">
    <w:name w:val="Book Title"/>
    <w:basedOn w:val="VarsaylanParagrafYazTipi"/>
    <w:uiPriority w:val="33"/>
    <w:semiHidden/>
    <w:unhideWhenUsed/>
    <w:qFormat/>
    <w:rsid w:val="00D904CD"/>
    <w:rPr>
      <w:b/>
      <w:bCs/>
      <w:i/>
      <w:iCs/>
      <w:spacing w:val="5"/>
    </w:rPr>
  </w:style>
  <w:style w:type="paragraph" w:styleId="ResimYazs">
    <w:name w:val="caption"/>
    <w:basedOn w:val="Normal"/>
    <w:next w:val="Normal"/>
    <w:uiPriority w:val="35"/>
    <w:semiHidden/>
    <w:unhideWhenUsed/>
    <w:qFormat/>
    <w:rsid w:val="00D904CD"/>
    <w:pPr>
      <w:spacing w:after="200" w:line="240" w:lineRule="auto"/>
    </w:pPr>
    <w:rPr>
      <w:i/>
      <w:iCs/>
      <w:color w:val="4BA5A5" w:themeColor="text2"/>
      <w:sz w:val="18"/>
      <w:szCs w:val="18"/>
    </w:rPr>
  </w:style>
  <w:style w:type="character" w:styleId="Vurgu">
    <w:name w:val="Emphasis"/>
    <w:basedOn w:val="VarsaylanParagrafYazTipi"/>
    <w:uiPriority w:val="20"/>
    <w:semiHidden/>
    <w:unhideWhenUsed/>
    <w:qFormat/>
    <w:rsid w:val="00D904CD"/>
    <w:rPr>
      <w:i/>
      <w:iCs/>
    </w:rPr>
  </w:style>
  <w:style w:type="character" w:customStyle="1" w:styleId="Balk7Char">
    <w:name w:val="Başlık 7 Char"/>
    <w:basedOn w:val="VarsaylanParagrafYazTipi"/>
    <w:link w:val="Balk7"/>
    <w:uiPriority w:val="1"/>
    <w:semiHidden/>
    <w:rsid w:val="00FA5F92"/>
    <w:rPr>
      <w:rFonts w:asciiTheme="majorHAnsi" w:eastAsiaTheme="majorEastAsia" w:hAnsiTheme="majorHAnsi" w:cstheme="majorBidi"/>
      <w:i/>
      <w:iCs/>
      <w:color w:val="42493A" w:themeColor="accent6" w:themeShade="80"/>
      <w:sz w:val="24"/>
    </w:rPr>
  </w:style>
  <w:style w:type="character" w:customStyle="1" w:styleId="Balk8Char">
    <w:name w:val="Başlık 8 Char"/>
    <w:basedOn w:val="VarsaylanParagrafYazTipi"/>
    <w:link w:val="Balk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eParagraf">
    <w:name w:val="List Paragraph"/>
    <w:basedOn w:val="Normal"/>
    <w:uiPriority w:val="34"/>
    <w:semiHidden/>
    <w:unhideWhenUsed/>
    <w:qFormat/>
    <w:rsid w:val="00D904CD"/>
    <w:pPr>
      <w:ind w:left="720"/>
      <w:contextualSpacing/>
    </w:pPr>
  </w:style>
  <w:style w:type="paragraph" w:styleId="AralkYok">
    <w:name w:val="No Spacing"/>
    <w:uiPriority w:val="1"/>
    <w:semiHidden/>
    <w:unhideWhenUsed/>
    <w:qFormat/>
    <w:rsid w:val="00D904CD"/>
    <w:pPr>
      <w:spacing w:after="0" w:line="240" w:lineRule="auto"/>
    </w:pPr>
    <w:rPr>
      <w:color w:val="000000" w:themeColor="text1"/>
    </w:rPr>
  </w:style>
  <w:style w:type="paragraph" w:styleId="Alnt">
    <w:name w:val="Quote"/>
    <w:basedOn w:val="Normal"/>
    <w:next w:val="Normal"/>
    <w:link w:val="AlntChar"/>
    <w:uiPriority w:val="29"/>
    <w:semiHidden/>
    <w:unhideWhenUsed/>
    <w:qFormat/>
    <w:rsid w:val="00D904CD"/>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semiHidden/>
    <w:rsid w:val="00D904CD"/>
    <w:rPr>
      <w:i/>
      <w:iCs/>
      <w:color w:val="404040" w:themeColor="text1" w:themeTint="BF"/>
      <w:sz w:val="24"/>
    </w:rPr>
  </w:style>
  <w:style w:type="character" w:customStyle="1" w:styleId="AltyazChar">
    <w:name w:val="Altyazı Char"/>
    <w:basedOn w:val="VarsaylanParagrafYazTipi"/>
    <w:uiPriority w:val="11"/>
    <w:semiHidden/>
    <w:rsid w:val="00D904CD"/>
    <w:rPr>
      <w:rFonts w:eastAsiaTheme="minorEastAsia"/>
      <w:color w:val="5A5A5A" w:themeColor="text1" w:themeTint="A5"/>
      <w:spacing w:val="15"/>
      <w:sz w:val="22"/>
      <w:szCs w:val="22"/>
    </w:rPr>
  </w:style>
  <w:style w:type="character" w:styleId="HafifVurgulama">
    <w:name w:val="Subtle Emphasis"/>
    <w:basedOn w:val="VarsaylanParagrafYazTipi"/>
    <w:uiPriority w:val="19"/>
    <w:semiHidden/>
    <w:unhideWhenUsed/>
    <w:qFormat/>
    <w:rsid w:val="00D904CD"/>
    <w:rPr>
      <w:i/>
      <w:iCs/>
      <w:color w:val="404040" w:themeColor="text1" w:themeTint="BF"/>
    </w:rPr>
  </w:style>
  <w:style w:type="character" w:styleId="HafifBavuru">
    <w:name w:val="Subtle Reference"/>
    <w:basedOn w:val="VarsaylanParagrafYazTipi"/>
    <w:uiPriority w:val="31"/>
    <w:semiHidden/>
    <w:unhideWhenUsed/>
    <w:qFormat/>
    <w:rsid w:val="00D904CD"/>
    <w:rPr>
      <w:smallCaps/>
      <w:color w:val="5A5A5A" w:themeColor="text1" w:themeTint="A5"/>
    </w:rPr>
  </w:style>
  <w:style w:type="character" w:customStyle="1" w:styleId="KonuBalChar">
    <w:name w:val="Konu Başlığı Char"/>
    <w:basedOn w:val="VarsaylanParagrafYazTipi"/>
    <w:uiPriority w:val="10"/>
    <w:semiHidden/>
    <w:rsid w:val="00D904CD"/>
    <w:rPr>
      <w:rFonts w:asciiTheme="majorHAnsi" w:eastAsiaTheme="majorEastAsia" w:hAnsiTheme="majorHAnsi" w:cstheme="majorBidi"/>
      <w:spacing w:val="-10"/>
      <w:kern w:val="28"/>
      <w:sz w:val="56"/>
      <w:szCs w:val="56"/>
    </w:rPr>
  </w:style>
  <w:style w:type="table" w:customStyle="1" w:styleId="a">
    <w:basedOn w:val="NormalTablo"/>
    <w:tblPr>
      <w:tblStyleRowBandSize w:val="1"/>
      <w:tblStyleColBandSize w:val="1"/>
      <w:tblCellMar>
        <w:left w:w="0" w:type="dxa"/>
        <w:right w:w="0" w:type="dxa"/>
      </w:tblCellMar>
    </w:tblPr>
  </w:style>
  <w:style w:type="table" w:customStyle="1" w:styleId="a0">
    <w:basedOn w:val="NormalTablo"/>
    <w:tblPr>
      <w:tblStyleRowBandSize w:val="1"/>
      <w:tblStyleColBandSize w:val="1"/>
      <w:tblCellMar>
        <w:left w:w="0" w:type="dxa"/>
        <w:right w:w="0" w:type="dxa"/>
      </w:tblCellMar>
    </w:tblPr>
  </w:style>
  <w:style w:type="table" w:customStyle="1" w:styleId="a1">
    <w:basedOn w:val="NormalTablo"/>
    <w:tblPr>
      <w:tblStyleRowBandSize w:val="1"/>
      <w:tblStyleColBandSize w:val="1"/>
      <w:tblCellMar>
        <w:left w:w="0" w:type="dxa"/>
        <w:right w:w="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Altyaz">
    <w:name w:val="Subtitle"/>
    <w:basedOn w:val="Normal"/>
    <w:next w:val="Normal"/>
    <w:uiPriority w:val="11"/>
    <w:qFormat/>
    <w:rPr>
      <w:color w:val="5A5A5A"/>
      <w:sz w:val="22"/>
      <w:szCs w:val="22"/>
    </w:r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6.png"/></Relationships>
</file>

<file path=word/theme/theme1.xml><?xml version="1.0" encoding="utf-8"?>
<a:theme xmlns:a="http://schemas.openxmlformats.org/drawingml/2006/main" name="Green Wave">
  <a:themeElements>
    <a:clrScheme name="Özel 1">
      <a:dk1>
        <a:sysClr val="windowText" lastClr="000000"/>
      </a:dk1>
      <a:lt1>
        <a:sysClr val="window" lastClr="FFFFFF"/>
      </a:lt1>
      <a:dk2>
        <a:srgbClr val="4BA5A5"/>
      </a:dk2>
      <a:lt2>
        <a:srgbClr val="EAE8CF"/>
      </a:lt2>
      <a:accent1>
        <a:srgbClr val="E78712"/>
      </a:accent1>
      <a:accent2>
        <a:srgbClr val="B73C26"/>
      </a:accent2>
      <a:accent3>
        <a:srgbClr val="865331"/>
      </a:accent3>
      <a:accent4>
        <a:srgbClr val="B38648"/>
      </a:accent4>
      <a:accent5>
        <a:srgbClr val="BBB473"/>
      </a:accent5>
      <a:accent6>
        <a:srgbClr val="849276"/>
      </a:accent6>
      <a:hlink>
        <a:srgbClr val="FDAB2A"/>
      </a:hlink>
      <a:folHlink>
        <a:srgbClr val="CCB182"/>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Q+nq+kRmn9w7gZdcCcqVu7yyA==">CgMxLjA4AHIhMTV5QVJyNTNEWDk0VWpiaVJvSXRjdVI1eHZmbk9HeTEz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Diagno Biyoteknoloji</cp:lastModifiedBy>
  <cp:revision>2</cp:revision>
  <dcterms:created xsi:type="dcterms:W3CDTF">2025-05-22T07:04:00Z</dcterms:created>
  <dcterms:modified xsi:type="dcterms:W3CDTF">2026-03-06T14:09:00Z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